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A5" w:rsidRPr="007D0D7C" w:rsidRDefault="007B62A5" w:rsidP="007B62A5">
      <w:pPr>
        <w:spacing w:line="240" w:lineRule="exact"/>
        <w:jc w:val="center"/>
        <w:rPr>
          <w:rFonts w:ascii="方正小标宋简体" w:eastAsia="方正小标宋简体"/>
          <w:color w:val="000000" w:themeColor="text1"/>
          <w:spacing w:val="-20"/>
          <w:w w:val="55"/>
          <w:sz w:val="100"/>
          <w:szCs w:val="100"/>
        </w:rPr>
      </w:pPr>
    </w:p>
    <w:p w:rsidR="00E72F0A" w:rsidRPr="008B614B" w:rsidRDefault="00E72F0A" w:rsidP="00E72F0A">
      <w:pPr>
        <w:jc w:val="distribute"/>
        <w:rPr>
          <w:rFonts w:ascii="方正小标宋简体" w:eastAsia="方正小标宋简体"/>
          <w:color w:val="FF0000"/>
          <w:spacing w:val="-30"/>
          <w:w w:val="48"/>
          <w:sz w:val="100"/>
          <w:szCs w:val="100"/>
        </w:rPr>
      </w:pPr>
      <w:r w:rsidRPr="008B614B">
        <w:rPr>
          <w:rFonts w:ascii="方正小标宋简体" w:eastAsia="方正小标宋简体" w:hint="eastAsia"/>
          <w:color w:val="FF0000"/>
          <w:spacing w:val="-30"/>
          <w:w w:val="48"/>
          <w:sz w:val="100"/>
          <w:szCs w:val="100"/>
        </w:rPr>
        <w:t>中共株洲市委农村工作领导小组办公室文件</w:t>
      </w:r>
    </w:p>
    <w:p w:rsidR="007D0D7C" w:rsidRPr="007D0D7C" w:rsidRDefault="007D0D7C" w:rsidP="00EF76D3">
      <w:pPr>
        <w:spacing w:line="700" w:lineRule="exact"/>
        <w:rPr>
          <w:color w:val="000000" w:themeColor="text1"/>
        </w:rPr>
      </w:pPr>
    </w:p>
    <w:p w:rsidR="007B62A5" w:rsidRPr="00D62A59" w:rsidRDefault="007B62A5" w:rsidP="007D0D7C">
      <w:pPr>
        <w:jc w:val="center"/>
        <w:rPr>
          <w:rFonts w:ascii="楷体_GB2312" w:eastAsia="楷体_GB2312"/>
          <w:color w:val="000000" w:themeColor="text1"/>
          <w:sz w:val="32"/>
          <w:szCs w:val="32"/>
        </w:rPr>
      </w:pPr>
      <w:r w:rsidRPr="00D62A59">
        <w:rPr>
          <w:rFonts w:ascii="楷体_GB2312" w:eastAsia="楷体_GB2312" w:hint="eastAsia"/>
          <w:noProof/>
          <w:color w:val="000000" w:themeColor="text1"/>
        </w:rPr>
        <mc:AlternateContent>
          <mc:Choice Requires="wpg">
            <w:drawing>
              <wp:anchor distT="0" distB="0" distL="114300" distR="114300" simplePos="0" relativeHeight="251662336" behindDoc="0" locked="0" layoutInCell="1" allowOverlap="1" wp14:anchorId="589B3036" wp14:editId="54956EA5">
                <wp:simplePos x="0" y="0"/>
                <wp:positionH relativeFrom="column">
                  <wp:posOffset>58420</wp:posOffset>
                </wp:positionH>
                <wp:positionV relativeFrom="paragraph">
                  <wp:posOffset>361646</wp:posOffset>
                </wp:positionV>
                <wp:extent cx="5212833" cy="216708"/>
                <wp:effectExtent l="0" t="19050" r="6985" b="31115"/>
                <wp:wrapNone/>
                <wp:docPr id="4" name="组合 4"/>
                <wp:cNvGraphicFramePr/>
                <a:graphic xmlns:a="http://schemas.openxmlformats.org/drawingml/2006/main">
                  <a:graphicData uri="http://schemas.microsoft.com/office/word/2010/wordprocessingGroup">
                    <wpg:wgp>
                      <wpg:cNvGrpSpPr/>
                      <wpg:grpSpPr>
                        <a:xfrm>
                          <a:off x="0" y="0"/>
                          <a:ext cx="5212833" cy="216708"/>
                          <a:chOff x="0" y="0"/>
                          <a:chExt cx="5212833" cy="216708"/>
                        </a:xfrm>
                      </wpg:grpSpPr>
                      <wps:wsp>
                        <wps:cNvPr id="1" name="直接连接符 1"/>
                        <wps:cNvCnPr/>
                        <wps:spPr>
                          <a:xfrm>
                            <a:off x="0" y="116959"/>
                            <a:ext cx="23526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 name="直接连接符 2"/>
                        <wps:cNvCnPr/>
                        <wps:spPr>
                          <a:xfrm>
                            <a:off x="2860158" y="116959"/>
                            <a:ext cx="23526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 name="五角星 3"/>
                        <wps:cNvSpPr/>
                        <wps:spPr>
                          <a:xfrm>
                            <a:off x="2477386" y="0"/>
                            <a:ext cx="260962" cy="216708"/>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组合 4" o:spid="_x0000_s1026" style="position:absolute;left:0;text-align:left;margin-left:4.6pt;margin-top:28.5pt;width:410.45pt;height:17.05pt;z-index:251662336" coordsize="52128,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">
                <v:line id="直接连接符 1" o:spid="_x0000_s1027" style="position:absolute;visibility:visible;mso-wrap-style:square" from="0,1169" to="23526,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VBicIAAADaAAAADwAAAGRycy9kb3ducmV2LnhtbERP22rCQBB9F/yHZYS+iNkkD0FSV7Et&#10;pUWwResHDNnJxWZnQ3ZrUr/eFQp9Gg7nOqvNaFpxod41lhUkUQyCuLC64UrB6et1sQThPLLG1jIp&#10;+CUHm/V0ssJc24EPdDn6SoQQdjkqqL3vcildUZNBF9mOOHCl7Q36APtK6h6HEG5amcZxJg02HBpq&#10;7Oi5puL7+GMU7PFTHs7zeVJkT2/bnf94ScvzVamH2bh9BOFp9P/iP/e7DvPh/sr9yv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4VBicIAAADaAAAADwAAAAAAAAAAAAAA&#10;AAChAgAAZHJzL2Rvd25yZXYueG1sUEsFBgAAAAAEAAQA+QAAAJADAAAAAA==&#10;" strokecolor="red" strokeweight="1.5pt"/>
                <v:line id="直接连接符 2" o:spid="_x0000_s1028" style="position:absolute;visibility:visible;mso-wrap-style:square" from="28601,1169" to="52128,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ff/sMAAADaAAAADwAAAGRycy9kb3ducmV2LnhtbESP3YrCMBSE7wXfIRxhb0RTeyFSjeIP&#10;4rLgij8PcGiObbU5KU3Urk9vhAUvh5n5hpnMGlOKO9WusKxg0I9AEKdWF5wpOB3XvREI55E1lpZJ&#10;wR85mE3brQkm2j54T/eDz0SAsEtQQe59lUjp0pwMur6tiIN3trVBH2SdSV3jI8BNKeMoGkqDBYeF&#10;HCta5pReDzejYIs7ub90u4N0uNjMf/zvKj5fnkp9dZr5GISnxn/C/+1vrSCG95VwA+T0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X3/7DAAAA2gAAAA8AAAAAAAAAAAAA&#10;AAAAoQIAAGRycy9kb3ducmV2LnhtbFBLBQYAAAAABAAEAPkAAACRAwAAAAA=&#10;" strokecolor="red" strokeweight="1.5pt"/>
                <v:shape id="五角星 3" o:spid="_x0000_s1029" style="position:absolute;left:24773;width:2610;height:2167;visibility:visible;mso-wrap-style:square;v-text-anchor:middle" coordsize="260962,216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jwYcQA&#10;AADaAAAADwAAAGRycy9kb3ducmV2LnhtbESPW2vCQBSE3wv+h+UIfaubXgwa3YRaWigIghfw9Zg9&#10;JqHZs2F3NfHfu4VCH4eZ+YZZFoNpxZWcbywreJ4kIIhLqxuuFBz2X08zED4ga2wtk4IbeSjy0cMS&#10;M2173tJ1FyoRIewzVFCH0GVS+rImg35iO+Lona0zGKJ0ldQO+wg3rXxJklQabDgu1NjRR03lz+5i&#10;FGA33ySry/ozPUz7t6k7ulW6Pin1OB7eFyACDeE//Nf+1gpe4fdKv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48GHEAAAA2gAAAA8AAAAAAAAAAAAAAAAAmAIAAGRycy9k&#10;b3ducmV2LnhtbFBLBQYAAAAABAAEAPUAAACJAwAAAAA=&#10;" path="m,82775r99679,l130481,r30802,82775l260962,82775r-80643,51157l211123,216707,130481,165549,49839,216707,80643,133932,,82775xe" fillcolor="red" strokecolor="red" strokeweight="2pt">
                  <v:path arrowok="t" o:connecttype="custom" o:connectlocs="0,82775;99679,82775;130481,0;161283,82775;260962,82775;180319,133932;211123,216707;130481,165549;49839,216707;80643,133932;0,82775" o:connectangles="0,0,0,0,0,0,0,0,0,0,0"/>
                </v:shape>
              </v:group>
            </w:pict>
          </mc:Fallback>
        </mc:AlternateContent>
      </w:r>
      <w:r w:rsidR="007D0D7C" w:rsidRPr="00D62A59">
        <w:rPr>
          <w:rFonts w:ascii="楷体_GB2312" w:eastAsia="楷体_GB2312" w:hint="eastAsia"/>
          <w:color w:val="000000" w:themeColor="text1"/>
          <w:sz w:val="32"/>
          <w:szCs w:val="32"/>
        </w:rPr>
        <w:t>株农办</w:t>
      </w:r>
      <w:r w:rsidR="007D0D7C" w:rsidRPr="00D62A59">
        <w:rPr>
          <w:rFonts w:ascii="楷体_GB2312" w:eastAsia="楷体_GB2312" w:hAnsi="Verdana" w:hint="eastAsia"/>
          <w:color w:val="000000" w:themeColor="text1"/>
          <w:sz w:val="32"/>
          <w:szCs w:val="32"/>
          <w:shd w:val="clear" w:color="auto" w:fill="FFFFFF"/>
        </w:rPr>
        <w:t>〔</w:t>
      </w:r>
      <w:r w:rsidR="007D0D7C" w:rsidRPr="00D62A59">
        <w:rPr>
          <w:rFonts w:ascii="楷体_GB2312" w:eastAsia="楷体_GB2312" w:hAnsi="宋体" w:cs="宋体" w:hint="eastAsia"/>
          <w:color w:val="000000" w:themeColor="text1"/>
          <w:sz w:val="32"/>
          <w:szCs w:val="32"/>
          <w:shd w:val="clear" w:color="auto" w:fill="FFFFFF"/>
        </w:rPr>
        <w:t>2019</w:t>
      </w:r>
      <w:r w:rsidR="007D0D7C" w:rsidRPr="00D62A59">
        <w:rPr>
          <w:rFonts w:ascii="楷体_GB2312" w:eastAsia="楷体_GB2312" w:hAnsi="Verdana" w:hint="eastAsia"/>
          <w:color w:val="000000" w:themeColor="text1"/>
          <w:sz w:val="32"/>
          <w:szCs w:val="32"/>
          <w:shd w:val="clear" w:color="auto" w:fill="FFFFFF"/>
        </w:rPr>
        <w:t>〕</w:t>
      </w:r>
      <w:r w:rsidR="00D62A59" w:rsidRPr="00D62A59">
        <w:rPr>
          <w:rFonts w:ascii="楷体_GB2312" w:eastAsia="楷体_GB2312" w:hAnsi="Verdana" w:hint="eastAsia"/>
          <w:color w:val="000000" w:themeColor="text1"/>
          <w:sz w:val="32"/>
          <w:szCs w:val="32"/>
          <w:shd w:val="clear" w:color="auto" w:fill="FFFFFF"/>
        </w:rPr>
        <w:t>21</w:t>
      </w:r>
      <w:r w:rsidR="007D0D7C" w:rsidRPr="00D62A59">
        <w:rPr>
          <w:rFonts w:ascii="楷体_GB2312" w:eastAsia="楷体_GB2312" w:hAnsi="宋体" w:cs="宋体" w:hint="eastAsia"/>
          <w:color w:val="000000" w:themeColor="text1"/>
          <w:sz w:val="32"/>
          <w:szCs w:val="32"/>
          <w:shd w:val="clear" w:color="auto" w:fill="FFFFFF"/>
        </w:rPr>
        <w:t>号</w:t>
      </w:r>
    </w:p>
    <w:p w:rsidR="007B62A5" w:rsidRPr="007D0D7C" w:rsidRDefault="007B62A5">
      <w:pPr>
        <w:rPr>
          <w:color w:val="000000" w:themeColor="text1"/>
        </w:rPr>
      </w:pPr>
    </w:p>
    <w:p w:rsidR="007B62A5" w:rsidRPr="007D0D7C" w:rsidRDefault="007B62A5">
      <w:pPr>
        <w:rPr>
          <w:color w:val="000000" w:themeColor="text1"/>
        </w:rPr>
      </w:pPr>
    </w:p>
    <w:p w:rsidR="00D62A59" w:rsidRDefault="00D62A59" w:rsidP="00D62A59">
      <w:pPr>
        <w:spacing w:line="579" w:lineRule="exact"/>
        <w:jc w:val="center"/>
        <w:rPr>
          <w:rStyle w:val="NormalCharacter"/>
          <w:rFonts w:ascii="方正小标宋_GBK" w:eastAsia="方正小标宋_GBK" w:hAnsi="方正小标宋_GBK" w:cs="方正小标宋_GBK"/>
          <w:sz w:val="40"/>
          <w:szCs w:val="40"/>
        </w:rPr>
      </w:pPr>
      <w:r>
        <w:rPr>
          <w:rStyle w:val="NormalCharacter"/>
          <w:rFonts w:ascii="方正小标宋_GBK" w:eastAsia="方正小标宋_GBK" w:hAnsi="方正小标宋_GBK" w:cs="方正小标宋_GBK" w:hint="eastAsia"/>
          <w:sz w:val="40"/>
          <w:szCs w:val="40"/>
        </w:rPr>
        <w:t>中共株洲市委农村工作领导小组办公室</w:t>
      </w:r>
    </w:p>
    <w:p w:rsidR="00D62A59" w:rsidRDefault="00D62A59" w:rsidP="00D62A59">
      <w:pPr>
        <w:spacing w:line="579" w:lineRule="exact"/>
        <w:jc w:val="center"/>
        <w:rPr>
          <w:rStyle w:val="NormalCharacter"/>
          <w:rFonts w:ascii="方正小标宋_GBK" w:eastAsia="方正小标宋_GBK" w:hAnsi="方正小标宋_GBK" w:cs="方正小标宋_GBK"/>
          <w:sz w:val="40"/>
          <w:szCs w:val="40"/>
        </w:rPr>
      </w:pPr>
      <w:r>
        <w:rPr>
          <w:rStyle w:val="NormalCharacter"/>
          <w:rFonts w:ascii="方正小标宋_GBK" w:eastAsia="方正小标宋_GBK" w:hAnsi="方正小标宋_GBK" w:cs="方正小标宋_GBK" w:hint="eastAsia"/>
          <w:sz w:val="40"/>
          <w:szCs w:val="40"/>
        </w:rPr>
        <w:t>关于开展2019年农村人居环境第二季度</w:t>
      </w:r>
    </w:p>
    <w:p w:rsidR="00D62A59" w:rsidRDefault="00D62A59" w:rsidP="00D62A59">
      <w:pPr>
        <w:spacing w:line="579" w:lineRule="exact"/>
        <w:jc w:val="center"/>
        <w:rPr>
          <w:rStyle w:val="NormalCharacter"/>
          <w:rFonts w:ascii="方正小标宋_GBK" w:eastAsia="方正小标宋_GBK" w:hAnsi="方正小标宋_GBK" w:cs="方正小标宋_GBK"/>
          <w:sz w:val="40"/>
          <w:szCs w:val="40"/>
        </w:rPr>
      </w:pPr>
      <w:r>
        <w:rPr>
          <w:rStyle w:val="NormalCharacter"/>
          <w:rFonts w:ascii="方正小标宋_GBK" w:eastAsia="方正小标宋_GBK" w:hAnsi="方正小标宋_GBK" w:cs="方正小标宋_GBK" w:hint="eastAsia"/>
          <w:sz w:val="40"/>
          <w:szCs w:val="40"/>
        </w:rPr>
        <w:t>现场评估抽查的通知</w:t>
      </w:r>
    </w:p>
    <w:p w:rsidR="00D62A59" w:rsidRDefault="00D62A59" w:rsidP="00D62A59">
      <w:pPr>
        <w:rPr>
          <w:rStyle w:val="NormalCharacter"/>
          <w:rFonts w:ascii="仿宋" w:eastAsia="仿宋" w:hAnsi="仿宋" w:cs="仿宋"/>
          <w:sz w:val="32"/>
          <w:szCs w:val="32"/>
        </w:rPr>
      </w:pPr>
    </w:p>
    <w:p w:rsidR="00D62A59" w:rsidRDefault="00D62A59" w:rsidP="00D62A59">
      <w:pPr>
        <w:rPr>
          <w:rStyle w:val="NormalCharacter"/>
          <w:rFonts w:ascii="仿宋" w:eastAsia="仿宋" w:hAnsi="仿宋" w:cs="仿宋"/>
          <w:sz w:val="32"/>
          <w:szCs w:val="32"/>
        </w:rPr>
      </w:pPr>
      <w:r>
        <w:rPr>
          <w:rStyle w:val="NormalCharacter"/>
          <w:rFonts w:ascii="仿宋" w:eastAsia="仿宋" w:hAnsi="仿宋" w:cs="仿宋" w:hint="eastAsia"/>
          <w:sz w:val="32"/>
          <w:szCs w:val="32"/>
        </w:rPr>
        <w:t>各县（市、区）委农村工作领导小组办公室、市直各有关单位：</w:t>
      </w: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根据《关于加强和改进2019年度农村人居环境整治评估工作的通知》（株农组（2019）8号）文件精神，现就开展2019年第二季度农村人居环境整治评估工作通知如下：</w:t>
      </w:r>
    </w:p>
    <w:p w:rsidR="00D62A59" w:rsidRDefault="00D62A59" w:rsidP="00D62A59">
      <w:pPr>
        <w:ind w:firstLineChars="200" w:firstLine="640"/>
        <w:rPr>
          <w:rStyle w:val="NormalCharacter"/>
          <w:rFonts w:ascii="黑体" w:eastAsia="黑体" w:hAnsi="黑体" w:cs="黑体"/>
          <w:sz w:val="32"/>
          <w:szCs w:val="32"/>
        </w:rPr>
      </w:pPr>
      <w:r>
        <w:rPr>
          <w:rStyle w:val="NormalCharacter"/>
          <w:rFonts w:ascii="黑体" w:eastAsia="黑体" w:hAnsi="黑体" w:cs="黑体" w:hint="eastAsia"/>
          <w:sz w:val="32"/>
          <w:szCs w:val="32"/>
        </w:rPr>
        <w:t>一、评估人员</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2019年二季度农村人居环境整治评估工作由市农村人居环境整治办牵头组织，由市农业农村局</w:t>
      </w:r>
      <w:r>
        <w:rPr>
          <w:rFonts w:ascii="仿宋" w:eastAsia="仿宋" w:hAnsi="仿宋" w:cs="仿宋" w:hint="eastAsia"/>
          <w:sz w:val="32"/>
          <w:szCs w:val="32"/>
        </w:rPr>
        <w:t>、市城管局、市生态环境局、市住建局、市自然资源和规划局、</w:t>
      </w:r>
      <w:r>
        <w:rPr>
          <w:rFonts w:ascii="仿宋" w:eastAsia="仿宋" w:hAnsi="仿宋" w:cs="仿宋" w:hint="eastAsia"/>
          <w:color w:val="252525"/>
          <w:sz w:val="32"/>
          <w:szCs w:val="32"/>
        </w:rPr>
        <w:t>市公路局、</w:t>
      </w:r>
      <w:r>
        <w:rPr>
          <w:rFonts w:ascii="仿宋" w:eastAsia="仿宋" w:hAnsi="仿宋" w:cs="仿宋" w:hint="eastAsia"/>
          <w:sz w:val="32"/>
          <w:szCs w:val="32"/>
        </w:rPr>
        <w:t>市林业局、市妇联等考评责任单位</w:t>
      </w:r>
      <w:r>
        <w:rPr>
          <w:rStyle w:val="NormalCharacter"/>
          <w:rFonts w:ascii="仿宋" w:eastAsia="仿宋" w:hAnsi="仿宋" w:cs="仿宋" w:hint="eastAsia"/>
          <w:sz w:val="32"/>
          <w:szCs w:val="32"/>
        </w:rPr>
        <w:t>抽调人员以及市整治办考评组人员参加评估工作；评估人员名单及分工见附件1。</w:t>
      </w:r>
    </w:p>
    <w:p w:rsidR="00D62A59" w:rsidRDefault="00D62A59" w:rsidP="00D62A59">
      <w:pPr>
        <w:ind w:firstLineChars="200" w:firstLine="640"/>
        <w:rPr>
          <w:rStyle w:val="NormalCharacter"/>
          <w:rFonts w:ascii="黑体" w:eastAsia="黑体" w:hAnsi="黑体" w:cs="黑体"/>
          <w:sz w:val="32"/>
          <w:szCs w:val="32"/>
        </w:rPr>
      </w:pPr>
      <w:r>
        <w:rPr>
          <w:rStyle w:val="NormalCharacter"/>
          <w:rFonts w:ascii="黑体" w:eastAsia="黑体" w:hAnsi="黑体" w:cs="黑体" w:hint="eastAsia"/>
          <w:sz w:val="32"/>
          <w:szCs w:val="32"/>
        </w:rPr>
        <w:t>二、路线安排</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lastRenderedPageBreak/>
        <w:t>经局纪检人员抽签确定第二季度农村人居环境整治评估顺序为：</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城区组：天元</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石峰</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云龙</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荷塘</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芦淞</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县市组：茶陵</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炎陵</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攸县</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醴陵</w:t>
      </w:r>
      <w:r>
        <w:rPr>
          <w:rStyle w:val="NormalCharacter"/>
          <w:rFonts w:ascii="仿宋" w:eastAsia="仿宋" w:hAnsi="仿宋" w:cs="仿宋"/>
          <w:sz w:val="32"/>
          <w:szCs w:val="32"/>
        </w:rPr>
        <w:t>—</w:t>
      </w:r>
      <w:r>
        <w:rPr>
          <w:rStyle w:val="NormalCharacter"/>
          <w:rFonts w:ascii="仿宋" w:eastAsia="仿宋" w:hAnsi="仿宋" w:cs="仿宋" w:hint="eastAsia"/>
          <w:sz w:val="32"/>
          <w:szCs w:val="32"/>
        </w:rPr>
        <w:t>渌口</w:t>
      </w:r>
    </w:p>
    <w:p w:rsidR="00D62A59" w:rsidRDefault="00D62A59" w:rsidP="00D62A59">
      <w:pPr>
        <w:ind w:firstLineChars="200" w:firstLine="640"/>
        <w:rPr>
          <w:rStyle w:val="NormalCharacter"/>
          <w:rFonts w:ascii="黑体" w:eastAsia="黑体" w:hAnsi="黑体" w:cs="黑体"/>
          <w:sz w:val="32"/>
          <w:szCs w:val="32"/>
        </w:rPr>
      </w:pPr>
      <w:r>
        <w:rPr>
          <w:rStyle w:val="NormalCharacter"/>
          <w:rFonts w:ascii="黑体" w:eastAsia="黑体" w:hAnsi="黑体" w:cs="黑体" w:hint="eastAsia"/>
          <w:sz w:val="32"/>
          <w:szCs w:val="32"/>
        </w:rPr>
        <w:t>三、时间安排</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城区组评估工作时从7月10日开始，天元区、石峰区、云龙区、荷塘区、芦淞区等每个区安排一天；县市组评估工作时从7月16日开始，茶陵县、炎陵县、攸县、醴陵市、渌口区等每个县（市区）安排两天，具体时间由联络员另行电话通知。</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黑体" w:eastAsia="黑体" w:hAnsi="黑体" w:cs="黑体" w:hint="eastAsia"/>
          <w:sz w:val="32"/>
          <w:szCs w:val="32"/>
        </w:rPr>
        <w:t>四、交通与住宿安排</w:t>
      </w:r>
    </w:p>
    <w:p w:rsidR="00D62A59" w:rsidRDefault="00D62A59" w:rsidP="00D62A59">
      <w:pPr>
        <w:spacing w:line="580" w:lineRule="exact"/>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市整治办为评估组安排一台考斯特中巴，所有评估人员统一乘车组到县市区后，再由县市区安排车辆到评估现场。具体集合时间和乘车地点由各组联络员另行通知。参加评估人员的住宿统一安排，费用由各单位自行负责。</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黑体" w:eastAsia="黑体" w:hAnsi="黑体" w:cs="黑体" w:hint="eastAsia"/>
          <w:sz w:val="32"/>
          <w:szCs w:val="32"/>
        </w:rPr>
        <w:t>五、评估工作程序</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1.各县市区上交二季度农村人居环境整治工作总结。</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2.通过抽签的方式确定两个随机抽检乡镇的名单</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3.市直相关部门查阅县级相关业务部门提供的检查资料。</w:t>
      </w: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4.到乡镇现场检查：被检乡镇将书面汇报材料交评估组负责资料收集的工作人员；将乡镇的资料带到检查现场供评</w:t>
      </w:r>
      <w:r>
        <w:rPr>
          <w:rStyle w:val="NormalCharacter"/>
          <w:rFonts w:ascii="仿宋" w:eastAsia="仿宋" w:hAnsi="仿宋" w:cs="仿宋" w:hint="eastAsia"/>
          <w:sz w:val="32"/>
          <w:szCs w:val="32"/>
        </w:rPr>
        <w:lastRenderedPageBreak/>
        <w:t>估人员查阅；随机抽取被检村名单。（说明：</w:t>
      </w:r>
      <w:r>
        <w:rPr>
          <w:rStyle w:val="NormalCharacter"/>
          <w:rFonts w:ascii="仿宋" w:eastAsia="仿宋" w:hAnsi="仿宋" w:cs="仿宋"/>
          <w:sz w:val="32"/>
          <w:szCs w:val="32"/>
        </w:rPr>
        <w:t>66</w:t>
      </w:r>
      <w:r>
        <w:rPr>
          <w:rStyle w:val="NormalCharacter"/>
          <w:rFonts w:ascii="仿宋" w:eastAsia="仿宋" w:hAnsi="仿宋" w:cs="仿宋" w:hint="eastAsia"/>
          <w:sz w:val="32"/>
          <w:szCs w:val="32"/>
        </w:rPr>
        <w:t>个市派扶贫驻点村已纳入农村人居环境整治“百村示范”考评，不再纳入现场评估范围）</w:t>
      </w:r>
    </w:p>
    <w:p w:rsidR="00D62A59" w:rsidRDefault="00D62A59" w:rsidP="00D62A59">
      <w:pPr>
        <w:ind w:firstLineChars="200" w:firstLine="640"/>
        <w:rPr>
          <w:rStyle w:val="NormalCharacter"/>
          <w:rFonts w:ascii="黑体" w:eastAsia="黑体" w:hAnsi="黑体" w:cs="黑体"/>
          <w:sz w:val="32"/>
          <w:szCs w:val="32"/>
        </w:rPr>
      </w:pPr>
      <w:r>
        <w:rPr>
          <w:rStyle w:val="NormalCharacter"/>
          <w:rFonts w:ascii="仿宋" w:eastAsia="仿宋" w:hAnsi="仿宋" w:cs="仿宋" w:hint="eastAsia"/>
          <w:sz w:val="32"/>
          <w:szCs w:val="32"/>
        </w:rPr>
        <w:t>5.到村现场检查：查阅村里的有关资料，随机抽取被检组名单，到组、农户或者其他现场进行核查等。</w:t>
      </w:r>
    </w:p>
    <w:p w:rsidR="00D62A59" w:rsidRDefault="00D62A59" w:rsidP="00D62A59">
      <w:pPr>
        <w:ind w:firstLineChars="200" w:firstLine="640"/>
        <w:rPr>
          <w:rStyle w:val="NormalCharacter"/>
          <w:rFonts w:ascii="黑体" w:eastAsia="黑体" w:hAnsi="黑体" w:cs="黑体"/>
          <w:sz w:val="32"/>
          <w:szCs w:val="32"/>
        </w:rPr>
      </w:pPr>
      <w:r>
        <w:rPr>
          <w:rStyle w:val="NormalCharacter"/>
          <w:rFonts w:ascii="黑体" w:eastAsia="黑体" w:hAnsi="黑体" w:cs="黑体" w:hint="eastAsia"/>
          <w:sz w:val="32"/>
          <w:szCs w:val="32"/>
        </w:rPr>
        <w:t>六、工作要求</w:t>
      </w: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1.严守纪律。各评估组在县市区开展评估抽查工作期间，要严格遵守中央八项规定和各项纪律要求，严禁超标准接待，严禁饮酒，严禁收受红包礼金和土特产品。</w:t>
      </w: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2.搞好对接。联络员及时与县市区对接，告知到达时间、人员和有关要求，衔接好相关工作。</w:t>
      </w: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3.参与评估的市直各单位自行准备评估计分表，评估计分时要记录扣分原因并留存证据资料，每完成一个县（市、区）评估工作的当天，向市整治办考评组及时报送《</w:t>
      </w:r>
      <w:r>
        <w:rPr>
          <w:rFonts w:ascii="仿宋" w:eastAsia="仿宋" w:hAnsi="仿宋" w:cs="仿宋" w:hint="eastAsia"/>
          <w:kern w:val="0"/>
          <w:sz w:val="32"/>
          <w:szCs w:val="32"/>
        </w:rPr>
        <w:t>农村人居环境整治评估成绩表》（见附件4-1、4-2）</w:t>
      </w:r>
      <w:r>
        <w:rPr>
          <w:rStyle w:val="NormalCharacter"/>
          <w:rFonts w:ascii="仿宋" w:eastAsia="仿宋" w:hAnsi="仿宋" w:cs="仿宋" w:hint="eastAsia"/>
          <w:sz w:val="32"/>
          <w:szCs w:val="32"/>
        </w:rPr>
        <w:t>。</w:t>
      </w:r>
    </w:p>
    <w:p w:rsidR="00D62A59" w:rsidRDefault="00D62A59" w:rsidP="00D62A59">
      <w:pPr>
        <w:ind w:firstLineChars="250" w:firstLine="800"/>
        <w:rPr>
          <w:rStyle w:val="NormalCharacter"/>
          <w:rFonts w:ascii="仿宋" w:eastAsia="仿宋" w:hAnsi="仿宋" w:cs="仿宋"/>
          <w:sz w:val="32"/>
          <w:szCs w:val="32"/>
        </w:rPr>
      </w:pPr>
      <w:r>
        <w:rPr>
          <w:rFonts w:ascii="仿宋" w:eastAsia="仿宋" w:hAnsi="仿宋" w:cs="仿宋" w:hint="eastAsia"/>
          <w:sz w:val="32"/>
          <w:szCs w:val="32"/>
        </w:rPr>
        <w:t>4.市城管局、市生态环境局、市住建局、市自然资源和规划局、</w:t>
      </w:r>
      <w:r>
        <w:rPr>
          <w:rFonts w:ascii="仿宋" w:eastAsia="仿宋" w:hAnsi="仿宋" w:cs="仿宋" w:hint="eastAsia"/>
          <w:color w:val="252525"/>
          <w:sz w:val="32"/>
          <w:szCs w:val="32"/>
        </w:rPr>
        <w:t>市公路局、</w:t>
      </w:r>
      <w:r>
        <w:rPr>
          <w:rFonts w:ascii="仿宋" w:eastAsia="仿宋" w:hAnsi="仿宋" w:cs="仿宋" w:hint="eastAsia"/>
          <w:sz w:val="32"/>
          <w:szCs w:val="32"/>
        </w:rPr>
        <w:t>市林业局、市妇联、</w:t>
      </w:r>
      <w:r>
        <w:rPr>
          <w:rStyle w:val="NormalCharacter"/>
          <w:rFonts w:ascii="仿宋" w:eastAsia="仿宋" w:hAnsi="仿宋" w:cs="仿宋" w:hint="eastAsia"/>
          <w:sz w:val="32"/>
          <w:szCs w:val="32"/>
        </w:rPr>
        <w:t>市农业农村局</w:t>
      </w:r>
      <w:r>
        <w:rPr>
          <w:rFonts w:ascii="仿宋" w:eastAsia="仿宋" w:hAnsi="仿宋" w:cs="仿宋" w:hint="eastAsia"/>
          <w:sz w:val="32"/>
          <w:szCs w:val="32"/>
        </w:rPr>
        <w:t>等单位要安排人员收集</w:t>
      </w:r>
      <w:r>
        <w:rPr>
          <w:rStyle w:val="NormalCharacter"/>
          <w:rFonts w:ascii="仿宋" w:eastAsia="仿宋" w:hAnsi="仿宋" w:cs="仿宋" w:hint="eastAsia"/>
          <w:sz w:val="32"/>
          <w:szCs w:val="32"/>
        </w:rPr>
        <w:t>汇总所管业务的评估情况，并撰写工作点评材料，在评估结束后3个工作日内交整治办。</w:t>
      </w: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5.资料集中备查：各县市区整治办要按附件2中所要求的资料明细将县级相关业务部门应该提供的资料集中，以便供市直相关部门查阅。乡镇、村须提供的资料直接到乡镇、</w:t>
      </w:r>
      <w:r>
        <w:rPr>
          <w:rStyle w:val="NormalCharacter"/>
          <w:rFonts w:ascii="仿宋" w:eastAsia="仿宋" w:hAnsi="仿宋" w:cs="仿宋" w:hint="eastAsia"/>
          <w:sz w:val="32"/>
          <w:szCs w:val="32"/>
        </w:rPr>
        <w:lastRenderedPageBreak/>
        <w:t>村现场查阅。</w:t>
      </w:r>
    </w:p>
    <w:p w:rsidR="00D62A59" w:rsidRDefault="00D62A59" w:rsidP="00D62A59">
      <w:pPr>
        <w:ind w:firstLineChars="250" w:firstLine="800"/>
        <w:rPr>
          <w:rFonts w:ascii="仿宋" w:eastAsia="仿宋" w:hAnsi="仿宋" w:cs="仿宋"/>
          <w:kern w:val="0"/>
          <w:sz w:val="32"/>
          <w:szCs w:val="32"/>
        </w:rPr>
      </w:pPr>
      <w:r>
        <w:rPr>
          <w:rStyle w:val="NormalCharacter"/>
          <w:rFonts w:ascii="仿宋" w:eastAsia="仿宋" w:hAnsi="仿宋" w:cs="仿宋" w:hint="eastAsia"/>
          <w:sz w:val="32"/>
          <w:szCs w:val="32"/>
        </w:rPr>
        <w:t>6.</w:t>
      </w:r>
      <w:r>
        <w:rPr>
          <w:rFonts w:ascii="仿宋" w:eastAsia="仿宋" w:hAnsi="仿宋" w:cs="仿宋" w:hint="eastAsia"/>
          <w:kern w:val="0"/>
          <w:sz w:val="32"/>
          <w:szCs w:val="32"/>
        </w:rPr>
        <w:t>被评估县（市、区）不得安排县级领导和部门负责人陪同，除按规定允许给每个评估组安排县（市、区）整治办1名联络员外，不得有其他人员陪同检查考核，更不得妨碍评估人员打分。</w:t>
      </w:r>
    </w:p>
    <w:p w:rsidR="00D62A59" w:rsidRDefault="00D62A59" w:rsidP="00D62A59">
      <w:pPr>
        <w:ind w:firstLineChars="250" w:firstLine="800"/>
        <w:rPr>
          <w:rStyle w:val="NormalCharacter"/>
          <w:rFonts w:ascii="仿宋" w:eastAsia="仿宋" w:hAnsi="仿宋" w:cs="仿宋"/>
          <w:sz w:val="32"/>
          <w:szCs w:val="32"/>
        </w:rPr>
      </w:pPr>
      <w:r>
        <w:rPr>
          <w:rFonts w:ascii="仿宋" w:eastAsia="仿宋" w:hAnsi="仿宋" w:cs="仿宋" w:hint="eastAsia"/>
          <w:kern w:val="0"/>
          <w:sz w:val="32"/>
          <w:szCs w:val="32"/>
        </w:rPr>
        <w:t>7.所有参加考评的工作人员在考评期间不得接受对口单位或其它单位和人员的宴请或其他接待，如有私事外出，要向评估组组长请假。</w:t>
      </w:r>
    </w:p>
    <w:p w:rsidR="00D62A59" w:rsidRDefault="00D62A59" w:rsidP="00D62A59">
      <w:pPr>
        <w:ind w:firstLineChars="200" w:firstLine="640"/>
        <w:rPr>
          <w:rStyle w:val="NormalCharacter"/>
          <w:rFonts w:ascii="仿宋" w:eastAsia="仿宋" w:hAnsi="仿宋" w:cs="仿宋"/>
          <w:sz w:val="32"/>
          <w:szCs w:val="32"/>
        </w:rPr>
      </w:pPr>
    </w:p>
    <w:p w:rsidR="00D62A59" w:rsidRDefault="00D62A59" w:rsidP="00D62A59">
      <w:pPr>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附件：1.</w:t>
      </w:r>
      <w:r>
        <w:rPr>
          <w:rFonts w:ascii="仿宋" w:eastAsia="仿宋" w:hAnsi="仿宋" w:cs="仿宋" w:hint="eastAsia"/>
          <w:kern w:val="0"/>
          <w:sz w:val="32"/>
          <w:szCs w:val="32"/>
        </w:rPr>
        <w:t>农村人居环境整治二季度评估人员名单</w:t>
      </w:r>
    </w:p>
    <w:p w:rsidR="00D62A59" w:rsidRDefault="00D62A59" w:rsidP="00D62A59">
      <w:pPr>
        <w:ind w:firstLineChars="500" w:firstLine="1600"/>
        <w:rPr>
          <w:rFonts w:ascii="仿宋" w:eastAsia="仿宋" w:hAnsi="仿宋" w:cs="仿宋"/>
          <w:kern w:val="0"/>
          <w:sz w:val="32"/>
          <w:szCs w:val="32"/>
        </w:rPr>
      </w:pPr>
      <w:r>
        <w:rPr>
          <w:rFonts w:ascii="仿宋" w:eastAsia="仿宋" w:hAnsi="仿宋" w:cs="仿宋" w:hint="eastAsia"/>
          <w:kern w:val="0"/>
          <w:sz w:val="32"/>
          <w:szCs w:val="32"/>
        </w:rPr>
        <w:t>2.备查资料明细</w:t>
      </w:r>
    </w:p>
    <w:p w:rsidR="00D62A59" w:rsidRDefault="00D62A59" w:rsidP="00D62A59">
      <w:pPr>
        <w:ind w:firstLineChars="500" w:firstLine="1600"/>
        <w:rPr>
          <w:rFonts w:ascii="仿宋" w:eastAsia="仿宋" w:hAnsi="仿宋" w:cs="仿宋"/>
          <w:kern w:val="0"/>
          <w:sz w:val="32"/>
          <w:szCs w:val="32"/>
        </w:rPr>
      </w:pPr>
      <w:r>
        <w:rPr>
          <w:rFonts w:ascii="仿宋" w:eastAsia="仿宋" w:hAnsi="仿宋" w:cs="仿宋" w:hint="eastAsia"/>
          <w:kern w:val="0"/>
          <w:sz w:val="32"/>
          <w:szCs w:val="32"/>
        </w:rPr>
        <w:t>3.各县市区上报“十佳五差”乡镇名单</w:t>
      </w:r>
    </w:p>
    <w:p w:rsidR="00D62A59" w:rsidRDefault="00D62A59" w:rsidP="00D62A59">
      <w:pPr>
        <w:ind w:firstLineChars="500" w:firstLine="1600"/>
        <w:rPr>
          <w:rFonts w:ascii="仿宋" w:eastAsia="仿宋" w:hAnsi="仿宋" w:cs="仿宋"/>
          <w:kern w:val="0"/>
          <w:sz w:val="32"/>
          <w:szCs w:val="32"/>
        </w:rPr>
      </w:pPr>
      <w:r>
        <w:rPr>
          <w:rFonts w:ascii="仿宋" w:eastAsia="仿宋" w:hAnsi="仿宋" w:cs="仿宋" w:hint="eastAsia"/>
          <w:kern w:val="0"/>
          <w:sz w:val="32"/>
          <w:szCs w:val="32"/>
        </w:rPr>
        <w:t>4.农村人居环境整治评估成绩表</w:t>
      </w:r>
    </w:p>
    <w:p w:rsidR="00D61C9F" w:rsidRDefault="00D61C9F" w:rsidP="00D62A59">
      <w:pPr>
        <w:ind w:firstLineChars="500" w:firstLine="1600"/>
        <w:rPr>
          <w:rFonts w:ascii="仿宋" w:eastAsia="仿宋" w:hAnsi="仿宋" w:cs="仿宋"/>
          <w:kern w:val="0"/>
          <w:sz w:val="32"/>
          <w:szCs w:val="32"/>
        </w:rPr>
      </w:pPr>
      <w:r>
        <w:rPr>
          <w:rFonts w:ascii="仿宋" w:eastAsia="仿宋" w:hAnsi="仿宋" w:cs="仿宋" w:hint="eastAsia"/>
          <w:kern w:val="0"/>
          <w:sz w:val="32"/>
          <w:szCs w:val="32"/>
        </w:rPr>
        <w:t>5.株洲市农村人居环境整治考评乡镇</w:t>
      </w:r>
      <w:r w:rsidR="00273FEE">
        <w:rPr>
          <w:rFonts w:ascii="仿宋" w:eastAsia="仿宋" w:hAnsi="仿宋" w:cs="仿宋" w:hint="eastAsia"/>
          <w:kern w:val="0"/>
          <w:sz w:val="32"/>
          <w:szCs w:val="32"/>
        </w:rPr>
        <w:t>、</w:t>
      </w:r>
      <w:r>
        <w:rPr>
          <w:rFonts w:ascii="仿宋" w:eastAsia="仿宋" w:hAnsi="仿宋" w:cs="仿宋" w:hint="eastAsia"/>
          <w:kern w:val="0"/>
          <w:sz w:val="32"/>
          <w:szCs w:val="32"/>
        </w:rPr>
        <w:t>村名单</w:t>
      </w:r>
    </w:p>
    <w:p w:rsidR="00D62A59" w:rsidRDefault="00D62A59" w:rsidP="00D62A59">
      <w:pPr>
        <w:ind w:firstLineChars="250" w:firstLine="800"/>
        <w:rPr>
          <w:rStyle w:val="NormalCharacter"/>
          <w:rFonts w:ascii="仿宋" w:eastAsia="仿宋" w:hAnsi="仿宋" w:cs="仿宋"/>
          <w:sz w:val="32"/>
          <w:szCs w:val="32"/>
        </w:rPr>
      </w:pPr>
    </w:p>
    <w:p w:rsidR="00D62A59" w:rsidRDefault="00D62A59" w:rsidP="00D62A59">
      <w:pPr>
        <w:ind w:firstLineChars="250" w:firstLine="800"/>
        <w:rPr>
          <w:rStyle w:val="NormalCharacter"/>
          <w:rFonts w:ascii="仿宋" w:eastAsia="仿宋" w:hAnsi="仿宋" w:cs="仿宋"/>
          <w:sz w:val="32"/>
          <w:szCs w:val="32"/>
        </w:rPr>
      </w:pPr>
    </w:p>
    <w:p w:rsidR="00D62A59" w:rsidRDefault="00D62A59" w:rsidP="00D62A59">
      <w:pPr>
        <w:ind w:firstLineChars="250" w:firstLine="800"/>
        <w:rPr>
          <w:rStyle w:val="NormalCharacter"/>
          <w:rFonts w:ascii="仿宋" w:eastAsia="仿宋" w:hAnsi="仿宋" w:cs="仿宋"/>
          <w:sz w:val="32"/>
          <w:szCs w:val="32"/>
        </w:rPr>
      </w:pP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 xml:space="preserve">         中共株洲市委农村工作领导小组办公室</w:t>
      </w:r>
    </w:p>
    <w:p w:rsidR="00D62A59" w:rsidRDefault="00D62A59" w:rsidP="00D62A59">
      <w:pPr>
        <w:ind w:firstLineChars="250" w:firstLine="800"/>
        <w:rPr>
          <w:rStyle w:val="NormalCharacter"/>
          <w:rFonts w:ascii="仿宋" w:eastAsia="仿宋" w:hAnsi="仿宋" w:cs="仿宋"/>
          <w:sz w:val="32"/>
          <w:szCs w:val="32"/>
        </w:rPr>
      </w:pPr>
      <w:r>
        <w:rPr>
          <w:rStyle w:val="NormalCharacter"/>
          <w:rFonts w:ascii="仿宋" w:eastAsia="仿宋" w:hAnsi="仿宋" w:cs="仿宋" w:hint="eastAsia"/>
          <w:sz w:val="32"/>
          <w:szCs w:val="32"/>
        </w:rPr>
        <w:t xml:space="preserve">                  2019年7月4日</w:t>
      </w:r>
    </w:p>
    <w:p w:rsidR="00D62A59" w:rsidRDefault="00D62A59" w:rsidP="00D62A59">
      <w:pPr>
        <w:ind w:firstLineChars="250" w:firstLine="800"/>
        <w:rPr>
          <w:rStyle w:val="NormalCharacter"/>
          <w:rFonts w:ascii="仿宋" w:eastAsia="仿宋" w:hAnsi="仿宋" w:cs="仿宋"/>
          <w:sz w:val="32"/>
          <w:szCs w:val="32"/>
        </w:rPr>
      </w:pPr>
    </w:p>
    <w:p w:rsidR="00D62A59" w:rsidRDefault="00D62A59" w:rsidP="00D62A59">
      <w:pPr>
        <w:rPr>
          <w:rStyle w:val="NormalCharacter"/>
          <w:rFonts w:ascii="仿宋" w:eastAsia="仿宋" w:hAnsi="仿宋" w:cs="仿宋"/>
          <w:sz w:val="32"/>
          <w:szCs w:val="32"/>
        </w:rPr>
      </w:pPr>
    </w:p>
    <w:p w:rsidR="00D62A59" w:rsidRDefault="00D62A59" w:rsidP="00D62A59">
      <w:pPr>
        <w:rPr>
          <w:rStyle w:val="NormalCharacter"/>
          <w:rFonts w:ascii="仿宋" w:eastAsia="仿宋" w:hAnsi="仿宋" w:cs="仿宋"/>
          <w:sz w:val="32"/>
          <w:szCs w:val="32"/>
        </w:rPr>
      </w:pPr>
    </w:p>
    <w:p w:rsidR="00D62A59" w:rsidRDefault="00D62A59" w:rsidP="00D62A59">
      <w:pPr>
        <w:rPr>
          <w:rStyle w:val="NormalCharacter"/>
          <w:rFonts w:ascii="仿宋" w:eastAsia="仿宋" w:hAnsi="仿宋" w:cs="仿宋"/>
          <w:sz w:val="32"/>
          <w:szCs w:val="32"/>
        </w:rPr>
      </w:pPr>
      <w:r>
        <w:rPr>
          <w:rStyle w:val="NormalCharacter"/>
          <w:rFonts w:ascii="仿宋" w:eastAsia="仿宋" w:hAnsi="仿宋" w:cs="仿宋" w:hint="eastAsia"/>
          <w:sz w:val="32"/>
          <w:szCs w:val="32"/>
        </w:rPr>
        <w:lastRenderedPageBreak/>
        <w:t>附件1</w:t>
      </w:r>
    </w:p>
    <w:p w:rsidR="00D62A59" w:rsidRDefault="00D62A59" w:rsidP="00D62A59">
      <w:pPr>
        <w:jc w:val="center"/>
        <w:rPr>
          <w:rStyle w:val="NormalCharacter"/>
          <w:rFonts w:ascii="仿宋" w:eastAsia="仿宋" w:hAnsi="仿宋" w:cs="仿宋"/>
          <w:sz w:val="32"/>
          <w:szCs w:val="32"/>
        </w:rPr>
      </w:pPr>
      <w:r>
        <w:rPr>
          <w:rStyle w:val="NormalCharacter"/>
          <w:rFonts w:ascii="方正小标宋_GBK" w:eastAsia="方正小标宋_GBK" w:hAnsi="方正小标宋_GBK" w:cs="方正小标宋_GBK" w:hint="eastAsia"/>
          <w:sz w:val="40"/>
          <w:szCs w:val="40"/>
        </w:rPr>
        <w:t>农村人居环境整治二季度评估人员名单</w:t>
      </w:r>
    </w:p>
    <w:tbl>
      <w:tblPr>
        <w:tblStyle w:val="a3"/>
        <w:tblW w:w="9220" w:type="dxa"/>
        <w:jc w:val="center"/>
        <w:tblLayout w:type="fixed"/>
        <w:tblLook w:val="04A0" w:firstRow="1" w:lastRow="0" w:firstColumn="1" w:lastColumn="0" w:noHBand="0" w:noVBand="1"/>
      </w:tblPr>
      <w:tblGrid>
        <w:gridCol w:w="2131"/>
        <w:gridCol w:w="1757"/>
        <w:gridCol w:w="2032"/>
        <w:gridCol w:w="3300"/>
      </w:tblGrid>
      <w:tr w:rsidR="00D62A59" w:rsidTr="006C23FD">
        <w:trPr>
          <w:trHeight w:val="343"/>
          <w:jc w:val="center"/>
        </w:trPr>
        <w:tc>
          <w:tcPr>
            <w:tcW w:w="2131"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单  位</w:t>
            </w:r>
          </w:p>
        </w:tc>
        <w:tc>
          <w:tcPr>
            <w:tcW w:w="1757"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姓  名</w:t>
            </w:r>
          </w:p>
        </w:tc>
        <w:tc>
          <w:tcPr>
            <w:tcW w:w="2032"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联系电话</w:t>
            </w:r>
          </w:p>
        </w:tc>
        <w:tc>
          <w:tcPr>
            <w:tcW w:w="3300"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工作职责</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周  平</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18973393700</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组  长</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陈  健</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18073332299</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联络员、后勤工作</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丁尹浩</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13975389955</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2"/>
                <w:szCs w:val="32"/>
              </w:rPr>
              <w:t>资料收集</w:t>
            </w:r>
            <w:r>
              <w:rPr>
                <w:rStyle w:val="NormalCharacter"/>
                <w:rFonts w:ascii="仿宋" w:eastAsia="仿宋" w:hAnsi="仿宋" w:cs="仿宋" w:hint="eastAsia"/>
                <w:sz w:val="30"/>
                <w:szCs w:val="30"/>
              </w:rPr>
              <w:t>、废弃物利用</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周一夫</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13467728367</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评估成绩的收集与统计</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纪文平</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18073332327</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综合工作</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罗  成</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18973393719</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综合工作</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贾  立</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18073332050</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“厕所革命”</w:t>
            </w:r>
          </w:p>
        </w:tc>
      </w:tr>
      <w:tr w:rsidR="00D62A59" w:rsidTr="00B80E67">
        <w:trPr>
          <w:trHeight w:val="480"/>
          <w:jc w:val="center"/>
        </w:trPr>
        <w:tc>
          <w:tcPr>
            <w:tcW w:w="2131"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市城管局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李  杰</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18073320606</w:t>
            </w:r>
          </w:p>
        </w:tc>
        <w:tc>
          <w:tcPr>
            <w:tcW w:w="3300"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垃圾治理</w:t>
            </w:r>
          </w:p>
        </w:tc>
      </w:tr>
      <w:tr w:rsidR="00D62A59" w:rsidTr="00B80E67">
        <w:trPr>
          <w:trHeight w:val="480"/>
          <w:jc w:val="center"/>
        </w:trPr>
        <w:tc>
          <w:tcPr>
            <w:tcW w:w="2131"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潘  洁</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18603041886</w:t>
            </w:r>
          </w:p>
        </w:tc>
        <w:tc>
          <w:tcPr>
            <w:tcW w:w="3300"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r>
      <w:tr w:rsidR="00A87BF9" w:rsidTr="00B80E67">
        <w:trPr>
          <w:trHeight w:val="480"/>
          <w:jc w:val="center"/>
        </w:trPr>
        <w:tc>
          <w:tcPr>
            <w:tcW w:w="2131" w:type="dxa"/>
            <w:vMerge w:val="restart"/>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市生态环境局</w:t>
            </w:r>
          </w:p>
        </w:tc>
        <w:tc>
          <w:tcPr>
            <w:tcW w:w="1757" w:type="dxa"/>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喻  伟</w:t>
            </w:r>
          </w:p>
        </w:tc>
        <w:tc>
          <w:tcPr>
            <w:tcW w:w="2032" w:type="dxa"/>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17707333732</w:t>
            </w:r>
          </w:p>
        </w:tc>
        <w:tc>
          <w:tcPr>
            <w:tcW w:w="3300" w:type="dxa"/>
            <w:vMerge w:val="restart"/>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污水治理</w:t>
            </w:r>
          </w:p>
        </w:tc>
      </w:tr>
      <w:tr w:rsidR="00A87BF9" w:rsidTr="00B80E67">
        <w:trPr>
          <w:trHeight w:val="480"/>
          <w:jc w:val="center"/>
        </w:trPr>
        <w:tc>
          <w:tcPr>
            <w:tcW w:w="2131" w:type="dxa"/>
            <w:vMerge/>
            <w:vAlign w:val="center"/>
          </w:tcPr>
          <w:p w:rsidR="00A87BF9" w:rsidRDefault="00A87BF9" w:rsidP="006C23FD">
            <w:pPr>
              <w:spacing w:line="480" w:lineRule="exact"/>
              <w:jc w:val="center"/>
              <w:rPr>
                <w:rStyle w:val="NormalCharacter"/>
                <w:rFonts w:ascii="仿宋" w:eastAsia="仿宋" w:hAnsi="仿宋" w:cs="仿宋" w:hint="eastAsia"/>
                <w:sz w:val="30"/>
                <w:szCs w:val="30"/>
              </w:rPr>
            </w:pPr>
          </w:p>
        </w:tc>
        <w:tc>
          <w:tcPr>
            <w:tcW w:w="1757" w:type="dxa"/>
            <w:vAlign w:val="center"/>
          </w:tcPr>
          <w:p w:rsidR="00A87BF9" w:rsidRDefault="00A87BF9" w:rsidP="006C23FD">
            <w:pPr>
              <w:spacing w:line="480" w:lineRule="exact"/>
              <w:jc w:val="center"/>
              <w:rPr>
                <w:rStyle w:val="NormalCharacter"/>
                <w:rFonts w:ascii="仿宋" w:eastAsia="仿宋" w:hAnsi="仿宋" w:cs="仿宋" w:hint="eastAsia"/>
                <w:sz w:val="30"/>
                <w:szCs w:val="30"/>
              </w:rPr>
            </w:pPr>
            <w:r>
              <w:rPr>
                <w:rStyle w:val="NormalCharacter"/>
                <w:rFonts w:ascii="仿宋" w:eastAsia="仿宋" w:hAnsi="仿宋" w:cs="仿宋" w:hint="eastAsia"/>
                <w:sz w:val="30"/>
                <w:szCs w:val="30"/>
              </w:rPr>
              <w:t>董  娟</w:t>
            </w:r>
          </w:p>
        </w:tc>
        <w:tc>
          <w:tcPr>
            <w:tcW w:w="2032" w:type="dxa"/>
            <w:vAlign w:val="center"/>
          </w:tcPr>
          <w:p w:rsidR="00A87BF9" w:rsidRDefault="00A87BF9" w:rsidP="006C23FD">
            <w:pPr>
              <w:spacing w:line="480" w:lineRule="exact"/>
              <w:jc w:val="center"/>
              <w:rPr>
                <w:rStyle w:val="NormalCharacter"/>
                <w:rFonts w:ascii="仿宋" w:eastAsia="仿宋" w:hAnsi="仿宋" w:cs="仿宋" w:hint="eastAsia"/>
                <w:sz w:val="30"/>
                <w:szCs w:val="30"/>
              </w:rPr>
            </w:pPr>
            <w:r>
              <w:rPr>
                <w:rStyle w:val="NormalCharacter"/>
                <w:rFonts w:ascii="仿宋" w:eastAsia="仿宋" w:hAnsi="仿宋" w:cs="仿宋" w:hint="eastAsia"/>
                <w:sz w:val="30"/>
                <w:szCs w:val="30"/>
              </w:rPr>
              <w:t>13786370773</w:t>
            </w:r>
          </w:p>
        </w:tc>
        <w:tc>
          <w:tcPr>
            <w:tcW w:w="3300" w:type="dxa"/>
            <w:vMerge/>
            <w:vAlign w:val="center"/>
          </w:tcPr>
          <w:p w:rsidR="00A87BF9" w:rsidRDefault="00A87BF9" w:rsidP="006C23FD">
            <w:pPr>
              <w:spacing w:line="480" w:lineRule="exact"/>
              <w:jc w:val="center"/>
              <w:rPr>
                <w:rStyle w:val="NormalCharacter"/>
                <w:rFonts w:ascii="仿宋" w:eastAsia="仿宋" w:hAnsi="仿宋" w:cs="仿宋" w:hint="eastAsia"/>
                <w:sz w:val="30"/>
                <w:szCs w:val="30"/>
              </w:rPr>
            </w:pPr>
          </w:p>
        </w:tc>
      </w:tr>
      <w:tr w:rsidR="00D62A59" w:rsidTr="00B80E67">
        <w:trPr>
          <w:trHeight w:val="480"/>
          <w:jc w:val="center"/>
        </w:trPr>
        <w:tc>
          <w:tcPr>
            <w:tcW w:w="2131"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市公路局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郭  磊</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18073396377</w:t>
            </w:r>
          </w:p>
        </w:tc>
        <w:tc>
          <w:tcPr>
            <w:tcW w:w="3300"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四好农村路</w:t>
            </w:r>
          </w:p>
        </w:tc>
      </w:tr>
      <w:tr w:rsidR="00D62A59" w:rsidTr="00B80E67">
        <w:trPr>
          <w:trHeight w:val="480"/>
          <w:jc w:val="center"/>
        </w:trPr>
        <w:tc>
          <w:tcPr>
            <w:tcW w:w="2131"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黄红光</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13507336582</w:t>
            </w:r>
          </w:p>
        </w:tc>
        <w:tc>
          <w:tcPr>
            <w:tcW w:w="3300"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r>
      <w:tr w:rsidR="00D62A59" w:rsidTr="00B80E67">
        <w:trPr>
          <w:trHeight w:val="480"/>
          <w:jc w:val="center"/>
        </w:trPr>
        <w:tc>
          <w:tcPr>
            <w:tcW w:w="2131"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市林业局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文加元</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15973375599</w:t>
            </w:r>
          </w:p>
        </w:tc>
        <w:tc>
          <w:tcPr>
            <w:tcW w:w="3300"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道</w:t>
            </w:r>
            <w:bookmarkStart w:id="0" w:name="_GoBack"/>
            <w:bookmarkEnd w:id="0"/>
            <w:r>
              <w:rPr>
                <w:rStyle w:val="NormalCharacter"/>
                <w:rFonts w:ascii="仿宋" w:eastAsia="仿宋" w:hAnsi="仿宋" w:cs="仿宋" w:hint="eastAsia"/>
                <w:sz w:val="30"/>
                <w:szCs w:val="30"/>
              </w:rPr>
              <w:t>路绿化</w:t>
            </w:r>
          </w:p>
        </w:tc>
      </w:tr>
      <w:tr w:rsidR="00D62A59" w:rsidTr="00B80E67">
        <w:trPr>
          <w:trHeight w:val="480"/>
          <w:jc w:val="center"/>
        </w:trPr>
        <w:tc>
          <w:tcPr>
            <w:tcW w:w="2131"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邓文韬</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15973371796</w:t>
            </w:r>
          </w:p>
        </w:tc>
        <w:tc>
          <w:tcPr>
            <w:tcW w:w="3300"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市妇联</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王珍英</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18073331383</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“创最美庭院”</w:t>
            </w:r>
          </w:p>
        </w:tc>
      </w:tr>
      <w:tr w:rsidR="00D62A59" w:rsidTr="00B80E67">
        <w:trPr>
          <w:trHeight w:val="480"/>
          <w:jc w:val="center"/>
        </w:trPr>
        <w:tc>
          <w:tcPr>
            <w:tcW w:w="2131"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市农业农村局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刘木林</w:t>
            </w:r>
          </w:p>
        </w:tc>
        <w:tc>
          <w:tcPr>
            <w:tcW w:w="2032"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18073367778</w:t>
            </w:r>
          </w:p>
        </w:tc>
        <w:tc>
          <w:tcPr>
            <w:tcW w:w="3300"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四类房</w:t>
            </w:r>
          </w:p>
        </w:tc>
      </w:tr>
      <w:tr w:rsidR="00D62A59" w:rsidTr="00B80E67">
        <w:trPr>
          <w:trHeight w:val="480"/>
          <w:jc w:val="center"/>
        </w:trPr>
        <w:tc>
          <w:tcPr>
            <w:tcW w:w="2131" w:type="dxa"/>
            <w:vMerge w:val="restart"/>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市自然规划局</w:t>
            </w: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刘向东</w:t>
            </w:r>
          </w:p>
        </w:tc>
        <w:tc>
          <w:tcPr>
            <w:tcW w:w="2032" w:type="dxa"/>
            <w:vAlign w:val="center"/>
          </w:tcPr>
          <w:p w:rsidR="00D62A59" w:rsidRPr="00D62A59" w:rsidRDefault="00D62A59" w:rsidP="006C23FD">
            <w:pPr>
              <w:spacing w:line="480" w:lineRule="exact"/>
              <w:jc w:val="center"/>
              <w:rPr>
                <w:rStyle w:val="NormalCharacter"/>
                <w:rFonts w:ascii="仿宋" w:eastAsia="仿宋" w:hAnsi="仿宋" w:cs="仿宋"/>
                <w:sz w:val="30"/>
                <w:szCs w:val="30"/>
              </w:rPr>
            </w:pPr>
            <w:r w:rsidRPr="00D62A59">
              <w:rPr>
                <w:rStyle w:val="NormalCharacter"/>
                <w:rFonts w:ascii="仿宋" w:eastAsia="仿宋" w:hAnsi="仿宋" w:cs="仿宋" w:hint="eastAsia"/>
                <w:sz w:val="30"/>
                <w:szCs w:val="30"/>
              </w:rPr>
              <w:t>13973335898</w:t>
            </w:r>
          </w:p>
        </w:tc>
        <w:tc>
          <w:tcPr>
            <w:tcW w:w="3300" w:type="dxa"/>
            <w:vMerge w:val="restart"/>
            <w:vAlign w:val="center"/>
          </w:tcPr>
          <w:p w:rsidR="00D62A59" w:rsidRDefault="00D62A59" w:rsidP="00D62A59">
            <w:pPr>
              <w:spacing w:line="40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四类房、新村庄建设、</w:t>
            </w:r>
          </w:p>
          <w:p w:rsidR="00D62A59" w:rsidRDefault="00D62A59" w:rsidP="00D62A59">
            <w:pPr>
              <w:spacing w:line="400" w:lineRule="exact"/>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增减挂钩</w:t>
            </w:r>
          </w:p>
        </w:tc>
      </w:tr>
      <w:tr w:rsidR="00D62A59" w:rsidTr="00B80E67">
        <w:trPr>
          <w:trHeight w:val="480"/>
          <w:jc w:val="center"/>
        </w:trPr>
        <w:tc>
          <w:tcPr>
            <w:tcW w:w="2131" w:type="dxa"/>
            <w:vMerge/>
            <w:vAlign w:val="center"/>
          </w:tcPr>
          <w:p w:rsidR="00D62A59" w:rsidRDefault="00D62A59" w:rsidP="006C23FD">
            <w:pPr>
              <w:spacing w:line="480" w:lineRule="exact"/>
              <w:jc w:val="center"/>
              <w:rPr>
                <w:rStyle w:val="NormalCharacter"/>
                <w:rFonts w:ascii="仿宋" w:eastAsia="仿宋" w:hAnsi="仿宋" w:cs="仿宋"/>
                <w:sz w:val="30"/>
                <w:szCs w:val="30"/>
              </w:rPr>
            </w:pPr>
          </w:p>
        </w:tc>
        <w:tc>
          <w:tcPr>
            <w:tcW w:w="1757" w:type="dxa"/>
            <w:vAlign w:val="center"/>
          </w:tcPr>
          <w:p w:rsidR="00D62A59" w:rsidRDefault="00D62A5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黄  丹</w:t>
            </w:r>
          </w:p>
        </w:tc>
        <w:tc>
          <w:tcPr>
            <w:tcW w:w="2032" w:type="dxa"/>
            <w:vAlign w:val="center"/>
          </w:tcPr>
          <w:p w:rsidR="00D62A59" w:rsidRPr="00D62A59" w:rsidRDefault="00D62A59" w:rsidP="006C23FD">
            <w:pPr>
              <w:spacing w:line="480" w:lineRule="exact"/>
              <w:jc w:val="center"/>
              <w:rPr>
                <w:rStyle w:val="NormalCharacter"/>
                <w:rFonts w:ascii="仿宋" w:eastAsia="仿宋" w:hAnsi="仿宋" w:cs="仿宋"/>
                <w:sz w:val="30"/>
                <w:szCs w:val="30"/>
              </w:rPr>
            </w:pPr>
            <w:r w:rsidRPr="00D62A59">
              <w:rPr>
                <w:rStyle w:val="NormalCharacter"/>
                <w:rFonts w:ascii="仿宋" w:eastAsia="仿宋" w:hAnsi="仿宋" w:cs="仿宋" w:hint="eastAsia"/>
                <w:sz w:val="30"/>
                <w:szCs w:val="30"/>
              </w:rPr>
              <w:t>13973382322</w:t>
            </w:r>
          </w:p>
        </w:tc>
        <w:tc>
          <w:tcPr>
            <w:tcW w:w="3300" w:type="dxa"/>
            <w:vMerge/>
            <w:vAlign w:val="center"/>
          </w:tcPr>
          <w:p w:rsidR="00D62A59" w:rsidRDefault="00D62A59" w:rsidP="006C23FD">
            <w:pPr>
              <w:spacing w:line="480" w:lineRule="exact"/>
              <w:jc w:val="center"/>
              <w:rPr>
                <w:rStyle w:val="NormalCharacter"/>
                <w:rFonts w:ascii="仿宋" w:eastAsia="仿宋" w:hAnsi="仿宋" w:cs="仿宋"/>
                <w:sz w:val="28"/>
                <w:szCs w:val="28"/>
              </w:rPr>
            </w:pPr>
          </w:p>
        </w:tc>
      </w:tr>
      <w:tr w:rsidR="00A87BF9" w:rsidTr="00B80E67">
        <w:trPr>
          <w:trHeight w:val="480"/>
          <w:jc w:val="center"/>
        </w:trPr>
        <w:tc>
          <w:tcPr>
            <w:tcW w:w="2131" w:type="dxa"/>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市住建局</w:t>
            </w:r>
          </w:p>
        </w:tc>
        <w:tc>
          <w:tcPr>
            <w:tcW w:w="1757" w:type="dxa"/>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胡屹威</w:t>
            </w:r>
          </w:p>
        </w:tc>
        <w:tc>
          <w:tcPr>
            <w:tcW w:w="2032" w:type="dxa"/>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13607422065</w:t>
            </w:r>
          </w:p>
        </w:tc>
        <w:tc>
          <w:tcPr>
            <w:tcW w:w="3300" w:type="dxa"/>
            <w:vAlign w:val="center"/>
          </w:tcPr>
          <w:p w:rsidR="00A87BF9" w:rsidRDefault="00A87BF9" w:rsidP="006C23FD">
            <w:pPr>
              <w:spacing w:line="480" w:lineRule="exact"/>
              <w:jc w:val="center"/>
              <w:rPr>
                <w:rStyle w:val="NormalCharacter"/>
                <w:rFonts w:ascii="仿宋" w:eastAsia="仿宋" w:hAnsi="仿宋" w:cs="仿宋"/>
                <w:sz w:val="30"/>
                <w:szCs w:val="30"/>
              </w:rPr>
            </w:pPr>
            <w:r>
              <w:rPr>
                <w:rStyle w:val="NormalCharacter"/>
                <w:rFonts w:ascii="仿宋" w:eastAsia="仿宋" w:hAnsi="仿宋" w:cs="仿宋" w:hint="eastAsia"/>
                <w:sz w:val="30"/>
                <w:szCs w:val="30"/>
              </w:rPr>
              <w:t>四类房</w:t>
            </w:r>
          </w:p>
        </w:tc>
      </w:tr>
    </w:tbl>
    <w:p w:rsidR="00D62A59" w:rsidRDefault="00D62A59" w:rsidP="00D62A59">
      <w:pPr>
        <w:spacing w:line="579" w:lineRule="exact"/>
        <w:rPr>
          <w:rStyle w:val="NormalCharacter"/>
          <w:rFonts w:ascii="仿宋_GB2312" w:eastAsia="仿宋_GB2312" w:hAnsi="仿宋_GB2312" w:cs="仿宋_GB2312"/>
          <w:sz w:val="32"/>
          <w:szCs w:val="32"/>
        </w:rPr>
      </w:pPr>
    </w:p>
    <w:p w:rsidR="00D62A59" w:rsidRDefault="00D62A59" w:rsidP="00D62A59">
      <w:pPr>
        <w:spacing w:line="579" w:lineRule="exact"/>
        <w:rPr>
          <w:rStyle w:val="NormalCharacter"/>
          <w:rFonts w:ascii="仿宋_GB2312" w:eastAsia="仿宋_GB2312" w:hAnsi="仿宋_GB2312" w:cs="仿宋_GB2312"/>
          <w:sz w:val="32"/>
          <w:szCs w:val="32"/>
        </w:rPr>
      </w:pPr>
    </w:p>
    <w:p w:rsidR="00D62A59" w:rsidRDefault="00D62A59">
      <w:pPr>
        <w:widowControl/>
        <w:jc w:val="left"/>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sz w:val="32"/>
          <w:szCs w:val="32"/>
        </w:rPr>
        <w:br w:type="page"/>
      </w:r>
    </w:p>
    <w:p w:rsidR="00D62A59" w:rsidRDefault="00D62A59" w:rsidP="00D62A59">
      <w:pPr>
        <w:spacing w:line="579" w:lineRule="exact"/>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lastRenderedPageBreak/>
        <w:t>附件2</w:t>
      </w:r>
    </w:p>
    <w:p w:rsidR="00D62A59" w:rsidRDefault="00D62A59" w:rsidP="00D62A59">
      <w:pPr>
        <w:spacing w:line="579" w:lineRule="exact"/>
        <w:jc w:val="center"/>
        <w:rPr>
          <w:rStyle w:val="NormalCharacter"/>
          <w:rFonts w:ascii="方正小标宋_GBK" w:eastAsia="方正小标宋_GBK" w:hAnsi="方正小标宋_GBK" w:cs="方正小标宋_GBK"/>
          <w:sz w:val="44"/>
          <w:szCs w:val="44"/>
        </w:rPr>
      </w:pPr>
      <w:r>
        <w:rPr>
          <w:rStyle w:val="NormalCharacter"/>
          <w:rFonts w:ascii="方正小标宋_GBK" w:eastAsia="方正小标宋_GBK" w:hAnsi="方正小标宋_GBK" w:cs="方正小标宋_GBK" w:hint="eastAsia"/>
          <w:sz w:val="44"/>
          <w:szCs w:val="44"/>
        </w:rPr>
        <w:t>备查资料明细</w:t>
      </w:r>
    </w:p>
    <w:p w:rsidR="00D62A59" w:rsidRDefault="00D62A59" w:rsidP="00D62A59">
      <w:pPr>
        <w:spacing w:line="579" w:lineRule="exact"/>
        <w:jc w:val="center"/>
        <w:rPr>
          <w:rStyle w:val="NormalCharacter"/>
          <w:rFonts w:ascii="方正小标宋_GBK" w:eastAsia="方正小标宋_GBK" w:hAnsi="方正小标宋_GBK" w:cs="方正小标宋_GBK"/>
          <w:sz w:val="40"/>
          <w:szCs w:val="40"/>
        </w:rPr>
      </w:pP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一、四类房整治</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根据评估细则准备相应资料。</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二、创最美庭院</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株洲市“展巾帼风采·创最美庭院”统计表。</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三、农村生活垃圾治理</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1.一季度发现问题及扣分事项的整改资料。（县市区）</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2.垃圾池（屋）摸底数据、整改方案及整改佐证资料。（县市区、乡镇）</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3.垃圾分类试点和配套可回收站点建设资料。（县市区、乡镇）</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4.提升村资料。（县市区：提升村任务完成情况及名单；乡镇：提升村具体提升情况说明及佐证）</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5.中转站现状及动工建设进度、现场图片、情况说明。（县市区、乡镇）</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6.非正规垃圾堆放点整治进度、台账、整治基本情况及现场整治图片等资料。（县市区、乡镇）</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7.县域农村生活垃圾治理专项规划初稿。（县市）</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8.垃圾处理农户付费资料。（县市区：付费村完成情况统计；乡镇：付费村收费标准、收费佐证、资金收缴及公示情况说明）</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9.农村生活垃圾治理月报表。（县市区）</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lastRenderedPageBreak/>
        <w:t>四、农村厕所革命</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1.查看县市区是否按照省厅培训要求组织各县市区的改厕培训（培训资料、签到册、培训照片等）。</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2.对照省厅摸底要求查看各县市区的新摸底数据表。</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3.查看2019年改厕任务分解表（分解到乡、村一级）。</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五、废弃物资源化利用</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株洲市生猪/肉牛/肉羊/肉鸡/蛋鸡/鹅/鸭养殖场统计表（市农业农村局统一格式），明确纳入2019年农村人居环境整治的养殖场改造名单。</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六、农村生活污水治理</w:t>
      </w:r>
    </w:p>
    <w:p w:rsidR="00D62A59" w:rsidRDefault="00D62A59" w:rsidP="00D62A59">
      <w:pPr>
        <w:spacing w:line="579" w:lineRule="exact"/>
        <w:ind w:firstLineChars="200" w:firstLine="640"/>
        <w:rPr>
          <w:rFonts w:ascii="仿宋_GB2312" w:eastAsia="仿宋_GB2312"/>
          <w:sz w:val="32"/>
          <w:szCs w:val="32"/>
        </w:rPr>
      </w:pPr>
      <w:r>
        <w:rPr>
          <w:rFonts w:ascii="仿宋_GB2312" w:eastAsia="仿宋_GB2312" w:hAnsi="Calibri"/>
          <w:sz w:val="32"/>
          <w:szCs w:val="32"/>
        </w:rPr>
        <w:t>1.</w:t>
      </w:r>
      <w:r>
        <w:rPr>
          <w:rFonts w:ascii="仿宋_GB2312" w:eastAsia="仿宋_GB2312" w:hAnsi="Calibri" w:hint="eastAsia"/>
          <w:sz w:val="32"/>
          <w:szCs w:val="32"/>
        </w:rPr>
        <w:t>完成农村生活污水治理的前期工作：</w:t>
      </w:r>
      <w:r>
        <w:rPr>
          <w:rFonts w:ascii="仿宋_GB2312" w:eastAsia="仿宋_GB2312" w:hAnsi="Calibri"/>
          <w:sz w:val="32"/>
          <w:szCs w:val="32"/>
        </w:rPr>
        <w:t>摸底调查表</w:t>
      </w:r>
      <w:r>
        <w:rPr>
          <w:rFonts w:ascii="仿宋_GB2312" w:eastAsia="仿宋_GB2312" w:hAnsi="Calibri" w:hint="eastAsia"/>
          <w:sz w:val="32"/>
          <w:szCs w:val="32"/>
        </w:rPr>
        <w:t>，纳入污水整治农户清单，完善实施方案、确定治理技术，资金落实证明材料。（县、乡、村提交）</w:t>
      </w:r>
    </w:p>
    <w:p w:rsidR="00D62A59" w:rsidRDefault="00D62A59" w:rsidP="00D62A59">
      <w:pPr>
        <w:spacing w:line="579" w:lineRule="exact"/>
        <w:ind w:firstLineChars="200" w:firstLine="640"/>
        <w:rPr>
          <w:rFonts w:ascii="仿宋_GB2312"/>
          <w:sz w:val="32"/>
          <w:szCs w:val="32"/>
        </w:rPr>
      </w:pPr>
      <w:r>
        <w:rPr>
          <w:rFonts w:ascii="仿宋_GB2312" w:eastAsia="仿宋_GB2312" w:hAnsi="Calibri" w:cs="黑体"/>
          <w:sz w:val="32"/>
          <w:szCs w:val="32"/>
        </w:rPr>
        <w:t>2.</w:t>
      </w:r>
      <w:r>
        <w:rPr>
          <w:rFonts w:ascii="仿宋_GB2312" w:eastAsia="仿宋_GB2312" w:hAnsi="Calibri" w:cs="黑体" w:hint="eastAsia"/>
          <w:sz w:val="32"/>
          <w:szCs w:val="32"/>
        </w:rPr>
        <w:t>集中式生活污水治理示范项目：纳入集中式生活污水治理示范项目农户清单，施工方案，施工合同，</w:t>
      </w:r>
      <w:r>
        <w:rPr>
          <w:rFonts w:ascii="仿宋_GB2312" w:eastAsia="仿宋_GB2312" w:hAnsi="Calibri"/>
          <w:sz w:val="32"/>
          <w:szCs w:val="32"/>
        </w:rPr>
        <w:t>施工现场图片（施工前后对比图</w:t>
      </w:r>
      <w:r>
        <w:rPr>
          <w:rFonts w:ascii="仿宋_GB2312" w:hAnsi="Calibri" w:hint="eastAsia"/>
          <w:sz w:val="32"/>
          <w:szCs w:val="32"/>
        </w:rPr>
        <w:t>），资金落实证明材料。</w:t>
      </w:r>
      <w:r>
        <w:rPr>
          <w:rFonts w:ascii="仿宋_GB2312" w:eastAsia="仿宋_GB2312" w:hAnsi="Calibri"/>
          <w:sz w:val="32"/>
          <w:szCs w:val="32"/>
        </w:rPr>
        <w:t>（县、乡、村</w:t>
      </w:r>
      <w:r>
        <w:rPr>
          <w:rFonts w:ascii="仿宋_GB2312" w:eastAsia="仿宋_GB2312" w:hAnsi="Calibri" w:hint="eastAsia"/>
          <w:sz w:val="32"/>
          <w:szCs w:val="32"/>
        </w:rPr>
        <w:t>提交</w:t>
      </w:r>
      <w:r>
        <w:rPr>
          <w:rFonts w:ascii="仿宋_GB2312" w:eastAsia="仿宋_GB2312" w:hAnsi="Calibri"/>
          <w:sz w:val="32"/>
          <w:szCs w:val="32"/>
        </w:rPr>
        <w:t>）</w:t>
      </w:r>
    </w:p>
    <w:p w:rsidR="00D62A59" w:rsidRDefault="00D62A59" w:rsidP="00D62A59">
      <w:pPr>
        <w:spacing w:line="579" w:lineRule="exact"/>
        <w:ind w:firstLineChars="200" w:firstLine="640"/>
        <w:rPr>
          <w:rFonts w:ascii="仿宋_GB2312" w:eastAsia="仿宋_GB2312"/>
          <w:sz w:val="32"/>
          <w:szCs w:val="32"/>
        </w:rPr>
      </w:pPr>
      <w:r>
        <w:rPr>
          <w:rFonts w:ascii="仿宋_GB2312" w:eastAsia="仿宋_GB2312" w:hAnsi="Calibri"/>
          <w:sz w:val="32"/>
          <w:szCs w:val="32"/>
        </w:rPr>
        <w:t>3.</w:t>
      </w:r>
      <w:r>
        <w:rPr>
          <w:rFonts w:ascii="仿宋_GB2312" w:eastAsia="仿宋_GB2312" w:hAnsi="Calibri" w:hint="eastAsia"/>
          <w:sz w:val="32"/>
          <w:szCs w:val="32"/>
        </w:rPr>
        <w:t>乡镇生污水处理设施及管网治理项目：纳入乡镇生污水处理设施及管网治理项目农户清单，实施方案，项目立项、环评、选址、土地报批证明文件。</w:t>
      </w:r>
      <w:r>
        <w:rPr>
          <w:rFonts w:ascii="仿宋_GB2312" w:eastAsia="仿宋_GB2312" w:hAnsi="Calibri"/>
          <w:sz w:val="32"/>
          <w:szCs w:val="32"/>
        </w:rPr>
        <w:t>（县、乡、村</w:t>
      </w:r>
      <w:r>
        <w:rPr>
          <w:rFonts w:ascii="仿宋_GB2312" w:eastAsia="仿宋_GB2312" w:hAnsi="Calibri" w:hint="eastAsia"/>
          <w:sz w:val="32"/>
          <w:szCs w:val="32"/>
        </w:rPr>
        <w:t>提交</w:t>
      </w:r>
      <w:r>
        <w:rPr>
          <w:rFonts w:ascii="仿宋_GB2312" w:eastAsia="仿宋_GB2312" w:hAnsi="Calibri"/>
          <w:sz w:val="32"/>
          <w:szCs w:val="32"/>
        </w:rPr>
        <w:t>）</w:t>
      </w:r>
    </w:p>
    <w:p w:rsidR="00D62A59" w:rsidRDefault="00D62A59" w:rsidP="00D62A59">
      <w:pPr>
        <w:spacing w:line="579" w:lineRule="exact"/>
        <w:ind w:firstLineChars="200" w:firstLine="640"/>
        <w:rPr>
          <w:rFonts w:ascii="仿宋_GB2312" w:eastAsia="仿宋_GB2312"/>
          <w:sz w:val="32"/>
          <w:szCs w:val="32"/>
        </w:rPr>
      </w:pPr>
      <w:r>
        <w:rPr>
          <w:rFonts w:ascii="仿宋_GB2312" w:eastAsia="仿宋_GB2312" w:hAnsi="Calibri"/>
          <w:sz w:val="32"/>
          <w:szCs w:val="32"/>
        </w:rPr>
        <w:t>4.黑臭水体整治项目</w:t>
      </w:r>
      <w:r>
        <w:rPr>
          <w:rFonts w:ascii="仿宋_GB2312" w:eastAsia="仿宋_GB2312" w:hAnsi="Calibri" w:hint="eastAsia"/>
          <w:sz w:val="32"/>
          <w:szCs w:val="32"/>
        </w:rPr>
        <w:t>：摸底调查表，纳入整治黑臭水体清单，纳入河长制管理、成立管理机构、制定管理机制并实施的证明文件。</w:t>
      </w:r>
      <w:r>
        <w:rPr>
          <w:rFonts w:ascii="仿宋_GB2312" w:eastAsia="仿宋_GB2312" w:hAnsi="Calibri"/>
          <w:sz w:val="32"/>
          <w:szCs w:val="32"/>
        </w:rPr>
        <w:t>（县、乡、村</w:t>
      </w:r>
      <w:r>
        <w:rPr>
          <w:rFonts w:ascii="仿宋_GB2312" w:eastAsia="仿宋_GB2312" w:hAnsi="Calibri" w:hint="eastAsia"/>
          <w:sz w:val="32"/>
          <w:szCs w:val="32"/>
        </w:rPr>
        <w:t>提交</w:t>
      </w:r>
      <w:r>
        <w:rPr>
          <w:rFonts w:ascii="仿宋_GB2312" w:eastAsia="仿宋_GB2312" w:hAnsi="Calibri"/>
          <w:sz w:val="32"/>
          <w:szCs w:val="32"/>
        </w:rPr>
        <w:t>）</w:t>
      </w:r>
    </w:p>
    <w:p w:rsidR="00D62A59" w:rsidRDefault="00D62A59" w:rsidP="00D62A59">
      <w:pPr>
        <w:spacing w:line="579" w:lineRule="exact"/>
        <w:ind w:firstLineChars="200" w:firstLine="640"/>
        <w:rPr>
          <w:rFonts w:ascii="黑体" w:eastAsia="黑体" w:hAnsi="黑体" w:cs="黑体"/>
          <w:sz w:val="48"/>
          <w:szCs w:val="52"/>
        </w:rPr>
      </w:pPr>
      <w:r>
        <w:rPr>
          <w:rFonts w:ascii="仿宋_GB2312" w:eastAsia="仿宋_GB2312" w:hAnsi="Calibri" w:cs="黑体"/>
          <w:sz w:val="32"/>
          <w:szCs w:val="32"/>
        </w:rPr>
        <w:t>5.</w:t>
      </w:r>
      <w:r>
        <w:rPr>
          <w:rFonts w:ascii="仿宋_GB2312" w:eastAsia="仿宋_GB2312" w:hAnsi="Calibri" w:cs="黑体" w:hint="eastAsia"/>
          <w:sz w:val="32"/>
          <w:szCs w:val="32"/>
        </w:rPr>
        <w:t>黑臭水体整治示范项目：黑臭水体整治清单，实施方</w:t>
      </w:r>
      <w:r>
        <w:rPr>
          <w:rFonts w:ascii="仿宋_GB2312" w:eastAsia="仿宋_GB2312" w:hAnsi="Calibri" w:cs="黑体" w:hint="eastAsia"/>
          <w:sz w:val="32"/>
          <w:szCs w:val="32"/>
        </w:rPr>
        <w:lastRenderedPageBreak/>
        <w:t>案，施工合同，资金落实证明材料，施工现场图片（施工前后对比图），竣工验收证明材料（已完成整治的项目）。</w:t>
      </w:r>
      <w:r>
        <w:rPr>
          <w:rFonts w:ascii="仿宋_GB2312" w:eastAsia="仿宋_GB2312" w:hAnsi="Calibri"/>
          <w:sz w:val="32"/>
          <w:szCs w:val="32"/>
        </w:rPr>
        <w:t>（县、乡、村</w:t>
      </w:r>
      <w:r>
        <w:rPr>
          <w:rFonts w:ascii="仿宋_GB2312" w:eastAsia="仿宋_GB2312" w:hAnsi="Calibri" w:hint="eastAsia"/>
          <w:sz w:val="32"/>
          <w:szCs w:val="32"/>
        </w:rPr>
        <w:t>提交</w:t>
      </w:r>
      <w:r>
        <w:rPr>
          <w:rFonts w:ascii="仿宋_GB2312" w:eastAsia="仿宋_GB2312" w:hAnsi="Calibri"/>
          <w:sz w:val="32"/>
          <w:szCs w:val="32"/>
        </w:rPr>
        <w:t>）</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七、城乡建设用地增减挂钩</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1.2019年增减挂钩选址核查意见、实施方案文本。</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2.2018年批复项目招投标文件、实施情况。</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八、农村道路绿化</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1.道路绿化作业设计；</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2.进行了补充调查的，提供补充调查摸底情况。</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3.道路绿化管护协议（或施工合同有相关内容）。</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4.道路绿化涉及乡镇、村（社区）分布情况。</w:t>
      </w:r>
    </w:p>
    <w:p w:rsidR="00D62A59" w:rsidRDefault="00D62A59" w:rsidP="00D62A59">
      <w:pPr>
        <w:spacing w:line="579" w:lineRule="exact"/>
        <w:ind w:firstLineChars="200" w:firstLine="640"/>
        <w:rPr>
          <w:rFonts w:ascii="黑体" w:eastAsia="黑体" w:hAnsi="黑体" w:cs="黑体"/>
          <w:sz w:val="32"/>
          <w:szCs w:val="36"/>
        </w:rPr>
      </w:pPr>
      <w:r>
        <w:rPr>
          <w:rFonts w:ascii="黑体" w:eastAsia="黑体" w:hAnsi="黑体" w:cs="黑体" w:hint="eastAsia"/>
          <w:sz w:val="32"/>
          <w:szCs w:val="36"/>
        </w:rPr>
        <w:t>九、新村庄建设</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1.县、市、区财政局关于修编规划专项资金安排文件。</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 xml:space="preserve">2.县、市、区局全域村庄布局规划、村庄分类图纸及相关文件资料。  </w:t>
      </w:r>
    </w:p>
    <w:p w:rsidR="00D62A59" w:rsidRDefault="00D62A59" w:rsidP="00D62A59">
      <w:pPr>
        <w:spacing w:line="579" w:lineRule="exact"/>
        <w:ind w:firstLineChars="200" w:firstLine="640"/>
        <w:rPr>
          <w:rFonts w:ascii="仿宋_GB2312" w:eastAsia="仿宋_GB2312" w:hAnsi="仿宋_GB2312" w:cs="仿宋_GB2312"/>
          <w:sz w:val="32"/>
          <w:szCs w:val="36"/>
        </w:rPr>
      </w:pPr>
      <w:r>
        <w:rPr>
          <w:rFonts w:ascii="仿宋_GB2312" w:eastAsia="仿宋_GB2312" w:hAnsi="仿宋_GB2312" w:cs="仿宋_GB2312" w:hint="eastAsia"/>
          <w:sz w:val="32"/>
          <w:szCs w:val="36"/>
        </w:rPr>
        <w:t xml:space="preserve">3.上一轮村庄规划的评估资料。 </w:t>
      </w:r>
    </w:p>
    <w:p w:rsidR="00D62A59" w:rsidRDefault="00D62A59" w:rsidP="00D62A59">
      <w:pPr>
        <w:spacing w:line="579" w:lineRule="exact"/>
        <w:ind w:firstLineChars="200" w:firstLine="640"/>
        <w:rPr>
          <w:rStyle w:val="NormalCharacter"/>
          <w:rFonts w:ascii="仿宋" w:eastAsia="仿宋" w:hAnsi="仿宋" w:cs="仿宋"/>
          <w:sz w:val="32"/>
          <w:szCs w:val="32"/>
        </w:rPr>
      </w:pPr>
      <w:r>
        <w:rPr>
          <w:rFonts w:ascii="仿宋_GB2312" w:eastAsia="仿宋_GB2312" w:hAnsi="仿宋_GB2312" w:cs="仿宋_GB2312" w:hint="eastAsia"/>
          <w:sz w:val="32"/>
          <w:szCs w:val="36"/>
        </w:rPr>
        <w:t>4.开展村庄规划修编的工作进度情况及资料。</w:t>
      </w:r>
    </w:p>
    <w:p w:rsidR="00D62A59" w:rsidRDefault="00D62A59" w:rsidP="00D62A59">
      <w:pPr>
        <w:ind w:firstLineChars="200" w:firstLine="640"/>
        <w:rPr>
          <w:rStyle w:val="NormalCharacter"/>
          <w:rFonts w:ascii="仿宋" w:eastAsia="仿宋" w:hAnsi="仿宋" w:cs="仿宋"/>
          <w:sz w:val="32"/>
          <w:szCs w:val="32"/>
        </w:rPr>
      </w:pPr>
    </w:p>
    <w:p w:rsidR="00D62A59" w:rsidRDefault="00D62A59" w:rsidP="00D62A59">
      <w:pPr>
        <w:ind w:firstLineChars="200" w:firstLine="640"/>
        <w:rPr>
          <w:rStyle w:val="NormalCharacter"/>
          <w:rFonts w:ascii="仿宋" w:eastAsia="仿宋" w:hAnsi="仿宋" w:cs="仿宋"/>
          <w:sz w:val="32"/>
          <w:szCs w:val="32"/>
        </w:rPr>
      </w:pPr>
    </w:p>
    <w:p w:rsidR="00D62A59" w:rsidRDefault="00D62A59" w:rsidP="00D62A59">
      <w:pPr>
        <w:ind w:firstLineChars="200" w:firstLine="640"/>
        <w:rPr>
          <w:rStyle w:val="NormalCharacter"/>
          <w:rFonts w:ascii="仿宋" w:eastAsia="仿宋" w:hAnsi="仿宋" w:cs="仿宋"/>
          <w:sz w:val="32"/>
          <w:szCs w:val="32"/>
        </w:rPr>
      </w:pPr>
    </w:p>
    <w:p w:rsidR="00D62A59" w:rsidRDefault="00D62A59" w:rsidP="00D62A59">
      <w:pPr>
        <w:ind w:firstLineChars="200" w:firstLine="640"/>
        <w:rPr>
          <w:rStyle w:val="NormalCharacter"/>
          <w:rFonts w:ascii="仿宋" w:eastAsia="仿宋" w:hAnsi="仿宋" w:cs="仿宋"/>
          <w:sz w:val="32"/>
          <w:szCs w:val="32"/>
        </w:rPr>
      </w:pPr>
    </w:p>
    <w:p w:rsidR="00D62A59" w:rsidRDefault="00D62A59" w:rsidP="00D62A59">
      <w:pPr>
        <w:ind w:firstLineChars="200" w:firstLine="640"/>
        <w:rPr>
          <w:rStyle w:val="NormalCharacter"/>
          <w:rFonts w:ascii="仿宋" w:eastAsia="仿宋" w:hAnsi="仿宋" w:cs="仿宋"/>
          <w:sz w:val="32"/>
          <w:szCs w:val="32"/>
        </w:rPr>
      </w:pPr>
    </w:p>
    <w:p w:rsidR="00FB1904" w:rsidRDefault="00FB1904">
      <w:pPr>
        <w:widowControl/>
        <w:jc w:val="left"/>
        <w:rPr>
          <w:rStyle w:val="NormalCharacter"/>
          <w:rFonts w:ascii="仿宋" w:eastAsia="仿宋" w:hAnsi="仿宋" w:cs="仿宋"/>
          <w:sz w:val="32"/>
          <w:szCs w:val="32"/>
        </w:rPr>
      </w:pPr>
      <w:r>
        <w:rPr>
          <w:rStyle w:val="NormalCharacter"/>
          <w:rFonts w:ascii="仿宋" w:eastAsia="仿宋" w:hAnsi="仿宋" w:cs="仿宋"/>
          <w:sz w:val="32"/>
          <w:szCs w:val="32"/>
        </w:rPr>
        <w:br w:type="page"/>
      </w:r>
    </w:p>
    <w:p w:rsidR="00D62A59" w:rsidRDefault="00D62A59" w:rsidP="00D62A59">
      <w:pPr>
        <w:rPr>
          <w:rStyle w:val="NormalCharacter"/>
          <w:rFonts w:ascii="仿宋" w:eastAsia="仿宋" w:hAnsi="仿宋" w:cs="仿宋"/>
          <w:sz w:val="32"/>
          <w:szCs w:val="32"/>
        </w:rPr>
      </w:pPr>
      <w:r>
        <w:rPr>
          <w:rStyle w:val="NormalCharacter"/>
          <w:rFonts w:ascii="仿宋" w:eastAsia="仿宋" w:hAnsi="仿宋" w:cs="仿宋" w:hint="eastAsia"/>
          <w:sz w:val="32"/>
          <w:szCs w:val="32"/>
        </w:rPr>
        <w:lastRenderedPageBreak/>
        <w:t>附件3</w:t>
      </w:r>
    </w:p>
    <w:p w:rsidR="00D62A59" w:rsidRDefault="00D62A59" w:rsidP="00D62A59">
      <w:pPr>
        <w:spacing w:afterLines="100" w:after="312" w:line="579" w:lineRule="exact"/>
        <w:jc w:val="center"/>
        <w:rPr>
          <w:rStyle w:val="NormalCharacter"/>
          <w:rFonts w:ascii="方正小标宋_GBK" w:eastAsia="方正小标宋_GBK" w:hAnsi="方正小标宋_GBK" w:cs="方正小标宋_GBK"/>
          <w:sz w:val="40"/>
          <w:szCs w:val="40"/>
        </w:rPr>
      </w:pPr>
      <w:r>
        <w:rPr>
          <w:rStyle w:val="NormalCharacter"/>
          <w:rFonts w:ascii="方正小标宋_GBK" w:eastAsia="方正小标宋_GBK" w:hAnsi="方正小标宋_GBK" w:cs="方正小标宋_GBK" w:hint="eastAsia"/>
          <w:sz w:val="40"/>
          <w:szCs w:val="40"/>
        </w:rPr>
        <w:t>各县市区上报“十佳五差”乡镇名单</w:t>
      </w:r>
    </w:p>
    <w:tbl>
      <w:tblPr>
        <w:tblStyle w:val="a3"/>
        <w:tblW w:w="7940" w:type="dxa"/>
        <w:jc w:val="center"/>
        <w:tblInd w:w="23" w:type="dxa"/>
        <w:tblLayout w:type="fixed"/>
        <w:tblLook w:val="04A0" w:firstRow="1" w:lastRow="0" w:firstColumn="1" w:lastColumn="0" w:noHBand="0" w:noVBand="1"/>
      </w:tblPr>
      <w:tblGrid>
        <w:gridCol w:w="2110"/>
        <w:gridCol w:w="3124"/>
        <w:gridCol w:w="2706"/>
      </w:tblGrid>
      <w:tr w:rsidR="00D62A59" w:rsidTr="006C23FD">
        <w:trPr>
          <w:trHeight w:val="565"/>
          <w:jc w:val="center"/>
        </w:trPr>
        <w:tc>
          <w:tcPr>
            <w:tcW w:w="2110"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县市区</w:t>
            </w:r>
          </w:p>
        </w:tc>
        <w:tc>
          <w:tcPr>
            <w:tcW w:w="3124"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“十佳”乡镇</w:t>
            </w:r>
          </w:p>
        </w:tc>
        <w:tc>
          <w:tcPr>
            <w:tcW w:w="2706" w:type="dxa"/>
          </w:tcPr>
          <w:p w:rsidR="00D62A59" w:rsidRDefault="00D62A59" w:rsidP="006C23FD">
            <w:pPr>
              <w:spacing w:line="480" w:lineRule="exact"/>
              <w:jc w:val="center"/>
              <w:rPr>
                <w:rStyle w:val="NormalCharacter"/>
                <w:rFonts w:ascii="黑体" w:eastAsia="黑体" w:hAnsi="黑体" w:cs="黑体"/>
                <w:sz w:val="30"/>
                <w:szCs w:val="30"/>
              </w:rPr>
            </w:pPr>
            <w:r>
              <w:rPr>
                <w:rStyle w:val="NormalCharacter"/>
                <w:rFonts w:ascii="黑体" w:eastAsia="黑体" w:hAnsi="黑体" w:cs="黑体" w:hint="eastAsia"/>
                <w:sz w:val="30"/>
                <w:szCs w:val="30"/>
              </w:rPr>
              <w:t>“五差”乡镇</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炎陵县</w:t>
            </w:r>
          </w:p>
        </w:tc>
        <w:tc>
          <w:tcPr>
            <w:tcW w:w="3124"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b/>
                <w:bCs/>
                <w:sz w:val="28"/>
                <w:szCs w:val="36"/>
              </w:rPr>
              <w:t>垄溪乡</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策源乡</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茶陵县</w:t>
            </w:r>
          </w:p>
        </w:tc>
        <w:tc>
          <w:tcPr>
            <w:tcW w:w="3124" w:type="dxa"/>
          </w:tcPr>
          <w:p w:rsidR="00D62A59" w:rsidRDefault="00D62A59" w:rsidP="006C23FD">
            <w:pPr>
              <w:spacing w:line="579" w:lineRule="exact"/>
              <w:jc w:val="center"/>
              <w:rPr>
                <w:rFonts w:ascii="仿宋_GB2312" w:eastAsia="仿宋_GB2312" w:hAnsi="仿宋_GB2312" w:cs="仿宋_GB2312"/>
                <w:sz w:val="32"/>
                <w:szCs w:val="40"/>
              </w:rPr>
            </w:pPr>
            <w:r>
              <w:rPr>
                <w:rFonts w:ascii="仿宋_GB2312" w:eastAsia="仿宋_GB2312" w:hAnsi="仿宋_GB2312" w:cs="仿宋_GB2312" w:hint="eastAsia"/>
                <w:b/>
                <w:bCs/>
                <w:sz w:val="28"/>
                <w:szCs w:val="36"/>
              </w:rPr>
              <w:t>湖口镇、</w:t>
            </w:r>
            <w:r>
              <w:rPr>
                <w:rFonts w:ascii="仿宋_GB2312" w:eastAsia="仿宋_GB2312" w:hAnsi="仿宋_GB2312" w:cs="仿宋_GB2312" w:hint="eastAsia"/>
                <w:sz w:val="28"/>
                <w:szCs w:val="36"/>
              </w:rPr>
              <w:t>枣市镇</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界首镇</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攸  县</w:t>
            </w:r>
          </w:p>
        </w:tc>
        <w:tc>
          <w:tcPr>
            <w:tcW w:w="3124" w:type="dxa"/>
          </w:tcPr>
          <w:p w:rsidR="00D62A59" w:rsidRDefault="00D62A59" w:rsidP="006C23FD">
            <w:pPr>
              <w:spacing w:line="579" w:lineRule="exact"/>
              <w:jc w:val="center"/>
              <w:rPr>
                <w:rFonts w:ascii="仿宋_GB2312" w:eastAsia="仿宋_GB2312" w:hAnsi="仿宋_GB2312" w:cs="仿宋_GB2312"/>
                <w:sz w:val="32"/>
                <w:szCs w:val="40"/>
              </w:rPr>
            </w:pPr>
            <w:r>
              <w:rPr>
                <w:rFonts w:ascii="仿宋_GB2312" w:eastAsia="仿宋_GB2312" w:hAnsi="仿宋_GB2312" w:cs="仿宋_GB2312"/>
                <w:b/>
                <w:bCs/>
                <w:sz w:val="28"/>
                <w:szCs w:val="36"/>
              </w:rPr>
              <w:t>菜花坪镇、</w:t>
            </w:r>
            <w:r>
              <w:rPr>
                <w:rFonts w:ascii="仿宋_GB2312" w:eastAsia="仿宋_GB2312" w:hAnsi="仿宋_GB2312" w:cs="仿宋_GB2312"/>
                <w:sz w:val="28"/>
                <w:szCs w:val="36"/>
              </w:rPr>
              <w:t>江桥街道</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sz w:val="28"/>
                <w:szCs w:val="36"/>
              </w:rPr>
              <w:t>渌田镇</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醴陵市</w:t>
            </w:r>
          </w:p>
        </w:tc>
        <w:tc>
          <w:tcPr>
            <w:tcW w:w="3124" w:type="dxa"/>
          </w:tcPr>
          <w:p w:rsidR="00D62A59" w:rsidRDefault="00D62A59" w:rsidP="006C23FD">
            <w:pPr>
              <w:spacing w:line="579" w:lineRule="exact"/>
              <w:jc w:val="center"/>
              <w:rPr>
                <w:rFonts w:ascii="仿宋_GB2312" w:eastAsia="仿宋_GB2312" w:hAnsi="仿宋_GB2312" w:cs="仿宋_GB2312"/>
                <w:sz w:val="32"/>
                <w:szCs w:val="40"/>
              </w:rPr>
            </w:pPr>
            <w:r>
              <w:rPr>
                <w:rFonts w:ascii="仿宋_GB2312" w:eastAsia="仿宋_GB2312" w:hAnsi="仿宋_GB2312" w:cs="仿宋_GB2312" w:hint="eastAsia"/>
                <w:b/>
                <w:bCs/>
                <w:sz w:val="32"/>
                <w:szCs w:val="40"/>
              </w:rPr>
              <w:t>东富镇</w:t>
            </w:r>
            <w:r>
              <w:rPr>
                <w:rFonts w:ascii="仿宋_GB2312" w:eastAsia="仿宋_GB2312" w:hAnsi="仿宋_GB2312" w:cs="仿宋_GB2312" w:hint="eastAsia"/>
                <w:sz w:val="32"/>
                <w:szCs w:val="40"/>
              </w:rPr>
              <w:t>、白兔潭镇</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浦口镇</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渌口区</w:t>
            </w:r>
          </w:p>
        </w:tc>
        <w:tc>
          <w:tcPr>
            <w:tcW w:w="3124"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b/>
                <w:bCs/>
                <w:sz w:val="28"/>
                <w:szCs w:val="36"/>
              </w:rPr>
              <w:t>古岳峰镇</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龙门镇</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石峰区</w:t>
            </w:r>
          </w:p>
        </w:tc>
        <w:tc>
          <w:tcPr>
            <w:tcW w:w="3124"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b/>
                <w:bCs/>
                <w:sz w:val="28"/>
                <w:szCs w:val="36"/>
              </w:rPr>
              <w:t>铜塘湾街道</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清水塘街道</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芦淞区</w:t>
            </w:r>
          </w:p>
        </w:tc>
        <w:tc>
          <w:tcPr>
            <w:tcW w:w="3124" w:type="dxa"/>
          </w:tcPr>
          <w:p w:rsidR="00D62A59" w:rsidRDefault="00D62A59" w:rsidP="006C23FD">
            <w:pPr>
              <w:spacing w:line="579" w:lineRule="exact"/>
              <w:jc w:val="center"/>
              <w:rPr>
                <w:rFonts w:ascii="仿宋_GB2312" w:eastAsia="仿宋_GB2312" w:hAnsi="仿宋_GB2312" w:cs="仿宋_GB2312"/>
                <w:sz w:val="32"/>
                <w:szCs w:val="40"/>
              </w:rPr>
            </w:pPr>
            <w:r>
              <w:rPr>
                <w:rFonts w:ascii="仿宋_GB2312" w:eastAsia="仿宋_GB2312" w:hAnsi="仿宋_GB2312" w:cs="仿宋_GB2312" w:hint="eastAsia"/>
                <w:b/>
                <w:bCs/>
                <w:sz w:val="28"/>
                <w:szCs w:val="36"/>
              </w:rPr>
              <w:t>白关镇、</w:t>
            </w:r>
            <w:r>
              <w:rPr>
                <w:rFonts w:ascii="仿宋_GB2312" w:eastAsia="仿宋_GB2312" w:hAnsi="仿宋_GB2312" w:cs="仿宋_GB2312" w:hint="eastAsia"/>
                <w:sz w:val="28"/>
                <w:szCs w:val="36"/>
              </w:rPr>
              <w:t>董家塅街道</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枫溪街道</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荷塘区</w:t>
            </w:r>
          </w:p>
        </w:tc>
        <w:tc>
          <w:tcPr>
            <w:tcW w:w="3124" w:type="dxa"/>
          </w:tcPr>
          <w:p w:rsidR="00D62A59" w:rsidRDefault="00D62A59" w:rsidP="006C23FD">
            <w:pPr>
              <w:spacing w:line="579" w:lineRule="exact"/>
              <w:jc w:val="center"/>
              <w:rPr>
                <w:rFonts w:ascii="仿宋_GB2312" w:eastAsia="仿宋_GB2312" w:hAnsi="仿宋_GB2312" w:cs="仿宋_GB2312"/>
                <w:sz w:val="32"/>
                <w:szCs w:val="40"/>
              </w:rPr>
            </w:pPr>
            <w:r>
              <w:rPr>
                <w:rFonts w:ascii="仿宋_GB2312" w:eastAsia="仿宋_GB2312" w:hAnsi="仿宋_GB2312" w:cs="仿宋_GB2312" w:hint="eastAsia"/>
                <w:b/>
                <w:bCs/>
                <w:sz w:val="28"/>
                <w:szCs w:val="36"/>
              </w:rPr>
              <w:t>仙庾镇、</w:t>
            </w:r>
            <w:r>
              <w:rPr>
                <w:rFonts w:ascii="仿宋_GB2312" w:eastAsia="仿宋_GB2312" w:hAnsi="仿宋_GB2312" w:cs="仿宋_GB2312" w:hint="eastAsia"/>
                <w:sz w:val="28"/>
                <w:szCs w:val="36"/>
              </w:rPr>
              <w:t>宋家桥街道</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金山街道</w:t>
            </w:r>
          </w:p>
        </w:tc>
      </w:tr>
      <w:tr w:rsidR="00D62A59" w:rsidTr="006C23FD">
        <w:trPr>
          <w:trHeight w:val="58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天元区</w:t>
            </w:r>
          </w:p>
        </w:tc>
        <w:tc>
          <w:tcPr>
            <w:tcW w:w="3124"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b/>
                <w:bCs/>
                <w:sz w:val="28"/>
                <w:szCs w:val="36"/>
              </w:rPr>
              <w:t>雷打石镇、</w:t>
            </w:r>
            <w:r>
              <w:rPr>
                <w:rFonts w:ascii="仿宋_GB2312" w:eastAsia="仿宋_GB2312" w:hAnsi="仿宋_GB2312" w:cs="仿宋_GB2312" w:hint="eastAsia"/>
                <w:sz w:val="28"/>
                <w:szCs w:val="36"/>
              </w:rPr>
              <w:t>三门镇</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群丰镇</w:t>
            </w:r>
          </w:p>
        </w:tc>
      </w:tr>
      <w:tr w:rsidR="00D62A59" w:rsidTr="006C23FD">
        <w:trPr>
          <w:trHeight w:val="598"/>
          <w:jc w:val="center"/>
        </w:trPr>
        <w:tc>
          <w:tcPr>
            <w:tcW w:w="2110"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云龙区</w:t>
            </w:r>
          </w:p>
        </w:tc>
        <w:tc>
          <w:tcPr>
            <w:tcW w:w="3124"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b/>
                <w:bCs/>
                <w:sz w:val="28"/>
                <w:szCs w:val="36"/>
              </w:rPr>
              <w:t>龙头铺街道</w:t>
            </w:r>
          </w:p>
        </w:tc>
        <w:tc>
          <w:tcPr>
            <w:tcW w:w="2706" w:type="dxa"/>
          </w:tcPr>
          <w:p w:rsidR="00D62A59" w:rsidRDefault="00D62A59" w:rsidP="006C23FD">
            <w:pPr>
              <w:spacing w:line="579" w:lineRule="exact"/>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云田镇</w:t>
            </w:r>
          </w:p>
        </w:tc>
      </w:tr>
    </w:tbl>
    <w:p w:rsidR="00D62A59" w:rsidRDefault="00D62A59" w:rsidP="00D62A59">
      <w:pPr>
        <w:spacing w:line="300" w:lineRule="exact"/>
        <w:jc w:val="left"/>
        <w:rPr>
          <w:rFonts w:ascii="仿宋_GB2312" w:eastAsia="仿宋_GB2312" w:hAnsi="仿宋_GB2312" w:cs="仿宋_GB2312"/>
          <w:sz w:val="24"/>
          <w:szCs w:val="24"/>
        </w:rPr>
      </w:pPr>
    </w:p>
    <w:p w:rsidR="00D62A59" w:rsidRDefault="00D62A59" w:rsidP="00D62A59">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注：根据《关于加强和改进2019年度农村人居环境整治评估工作的通知》（株农组〔2019〕8号）文件要求，第二季度评估时，石峰区、云龙示范区、渌口区、炎陵县上报一个“十佳”乡镇和“五差”乡镇，天元区、芦淞区、荷塘区、醴陵市、攸县、茶陵县上报两个“十佳”乡镇和一个“五差”乡镇，其中垄溪乡、湖口镇、菜花坪镇、东富镇、古岳峰镇、铜塘湾街道、白关镇、仙庾镇、雷打石镇、龙头铺街道纳入县市区评估成绩。</w:t>
      </w:r>
    </w:p>
    <w:p w:rsidR="00D62A59" w:rsidRDefault="00D62A59" w:rsidP="00D62A59">
      <w:pPr>
        <w:ind w:firstLineChars="200" w:firstLine="640"/>
        <w:rPr>
          <w:rStyle w:val="NormalCharacter"/>
          <w:rFonts w:ascii="仿宋" w:eastAsia="仿宋" w:hAnsi="仿宋" w:cs="仿宋"/>
          <w:sz w:val="32"/>
          <w:szCs w:val="32"/>
        </w:rPr>
      </w:pPr>
    </w:p>
    <w:p w:rsidR="007D0D7C" w:rsidRPr="007D0D7C" w:rsidRDefault="007D0D7C" w:rsidP="00D62A59">
      <w:pPr>
        <w:spacing w:line="579" w:lineRule="exact"/>
        <w:jc w:val="center"/>
        <w:rPr>
          <w:rStyle w:val="NormalCharacter"/>
          <w:rFonts w:ascii="仿宋" w:eastAsia="仿宋" w:hAnsi="仿宋" w:cs="仿宋"/>
          <w:color w:val="000000" w:themeColor="text1"/>
          <w:sz w:val="32"/>
          <w:szCs w:val="32"/>
        </w:rPr>
      </w:pPr>
    </w:p>
    <w:sectPr w:rsidR="007D0D7C" w:rsidRPr="007D0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A5"/>
    <w:rsid w:val="000D3AE9"/>
    <w:rsid w:val="00273FEE"/>
    <w:rsid w:val="004D02CC"/>
    <w:rsid w:val="005125D1"/>
    <w:rsid w:val="007B62A5"/>
    <w:rsid w:val="007D0D7C"/>
    <w:rsid w:val="00891EEF"/>
    <w:rsid w:val="008D2373"/>
    <w:rsid w:val="00A334B4"/>
    <w:rsid w:val="00A87BF9"/>
    <w:rsid w:val="00B80E67"/>
    <w:rsid w:val="00D61C9F"/>
    <w:rsid w:val="00D62A59"/>
    <w:rsid w:val="00E72F0A"/>
    <w:rsid w:val="00EA5429"/>
    <w:rsid w:val="00EE1ABC"/>
    <w:rsid w:val="00EF76D3"/>
    <w:rsid w:val="00F72A42"/>
    <w:rsid w:val="00FB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D0D7C"/>
    <w:pPr>
      <w:widowControl w:val="0"/>
      <w:jc w:val="both"/>
    </w:pPr>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7D0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D0D7C"/>
    <w:pPr>
      <w:widowControl w:val="0"/>
      <w:jc w:val="both"/>
    </w:pPr>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7D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21</cp:revision>
  <cp:lastPrinted>2019-07-07T01:18:00Z</cp:lastPrinted>
  <dcterms:created xsi:type="dcterms:W3CDTF">2019-07-05T02:23:00Z</dcterms:created>
  <dcterms:modified xsi:type="dcterms:W3CDTF">2019-07-08T01:41:00Z</dcterms:modified>
</cp:coreProperties>
</file>